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eastAsia="黑体"/>
          <w:color w:val="FF0000"/>
          <w:sz w:val="44"/>
          <w:szCs w:val="44"/>
        </w:rPr>
      </w:pPr>
      <w:r>
        <w:rPr>
          <w:rFonts w:hint="eastAsia" w:ascii="黑体" w:eastAsia="黑体"/>
          <w:color w:val="FF0000"/>
          <w:sz w:val="44"/>
          <w:szCs w:val="44"/>
        </w:rPr>
        <w:drawing>
          <wp:inline distT="0" distB="0" distL="114300" distR="114300">
            <wp:extent cx="5238115" cy="1304925"/>
            <wp:effectExtent l="0" t="0" r="635" b="9525"/>
            <wp:docPr id="5" name="图片 1" descr="1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23123"/>
                    <pic:cNvPicPr>
                      <a:picLocks noChangeAspect="1"/>
                    </pic:cNvPicPr>
                  </pic:nvPicPr>
                  <pic:blipFill>
                    <a:blip r:embed="rId8"/>
                    <a:stretch>
                      <a:fillRect/>
                    </a:stretch>
                  </pic:blipFill>
                  <pic:spPr>
                    <a:xfrm>
                      <a:off x="0" y="0"/>
                      <a:ext cx="5238115" cy="1304925"/>
                    </a:xfrm>
                    <a:prstGeom prst="rect">
                      <a:avLst/>
                    </a:prstGeom>
                    <a:noFill/>
                    <a:ln>
                      <a:noFill/>
                    </a:ln>
                  </pic:spPr>
                </pic:pic>
              </a:graphicData>
            </a:graphic>
          </wp:inline>
        </w:drawing>
      </w:r>
    </w:p>
    <w:p>
      <w:pPr>
        <w:spacing w:line="360" w:lineRule="auto"/>
        <w:jc w:val="center"/>
        <w:rPr>
          <w:rFonts w:hint="eastAsia" w:ascii="仿宋_GB2312" w:eastAsia="仿宋_GB2312"/>
          <w:position w:val="-12"/>
          <w:sz w:val="32"/>
          <w:szCs w:val="32"/>
        </w:rPr>
      </w:pPr>
    </w:p>
    <w:p>
      <w:pPr>
        <w:spacing w:line="360" w:lineRule="auto"/>
        <w:jc w:val="center"/>
        <w:rPr>
          <w:rFonts w:hint="eastAsia" w:ascii="仿宋_GB2312" w:eastAsia="仿宋_GB2312"/>
          <w:position w:val="-12"/>
          <w:sz w:val="32"/>
          <w:szCs w:val="32"/>
        </w:rPr>
      </w:pPr>
      <w:r>
        <w:rPr>
          <w:rFonts w:hint="eastAsia" w:ascii="仿宋_GB2312" w:eastAsia="仿宋_GB2312"/>
          <w:position w:val="-12"/>
          <w:sz w:val="32"/>
          <w:szCs w:val="32"/>
        </w:rPr>
        <w:t>洪政发〔20</w:t>
      </w:r>
      <w:r>
        <w:rPr>
          <w:rFonts w:hint="eastAsia" w:ascii="仿宋_GB2312" w:eastAsia="仿宋_GB2312"/>
          <w:position w:val="-12"/>
          <w:sz w:val="32"/>
          <w:szCs w:val="32"/>
          <w:lang w:val="en-US" w:eastAsia="zh-CN"/>
        </w:rPr>
        <w:t>22</w:t>
      </w:r>
      <w:r>
        <w:rPr>
          <w:rFonts w:hint="eastAsia" w:ascii="仿宋_GB2312" w:eastAsia="仿宋_GB2312"/>
          <w:position w:val="-12"/>
          <w:sz w:val="32"/>
          <w:szCs w:val="32"/>
        </w:rPr>
        <w:t>〕</w:t>
      </w:r>
      <w:r>
        <w:rPr>
          <w:rFonts w:hint="eastAsia" w:ascii="仿宋_GB2312" w:eastAsia="仿宋_GB2312"/>
          <w:position w:val="-12"/>
          <w:sz w:val="32"/>
          <w:szCs w:val="32"/>
          <w:lang w:val="en-US" w:eastAsia="zh-CN"/>
        </w:rPr>
        <w:t>7</w:t>
      </w:r>
      <w:r>
        <w:rPr>
          <w:rFonts w:hint="eastAsia" w:ascii="仿宋_GB2312" w:eastAsia="仿宋_GB2312"/>
          <w:position w:val="-12"/>
          <w:sz w:val="32"/>
          <w:szCs w:val="32"/>
        </w:rPr>
        <w:t>号</w:t>
      </w:r>
    </w:p>
    <w:p>
      <w:pPr>
        <w:spacing w:line="360" w:lineRule="auto"/>
        <w:jc w:val="center"/>
        <w:rPr>
          <w:rFonts w:hint="eastAsia" w:ascii="仿宋_GB2312" w:eastAsia="仿宋_GB2312"/>
          <w:sz w:val="32"/>
          <w:szCs w:val="32"/>
        </w:rPr>
      </w:pPr>
      <w:r>
        <w:rPr>
          <w:rFonts w:hint="eastAsia" w:ascii="仿宋_GB2312" w:eastAsia="仿宋_GB2312"/>
          <w:sz w:val="32"/>
          <w:szCs w:val="32"/>
        </w:rPr>
        <w:drawing>
          <wp:inline distT="0" distB="0" distL="114300" distR="114300">
            <wp:extent cx="5380990" cy="238125"/>
            <wp:effectExtent l="0" t="0" r="10160" b="9525"/>
            <wp:docPr id="4" name="图片 2" descr="2211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22112211"/>
                    <pic:cNvPicPr>
                      <a:picLocks noChangeAspect="1"/>
                    </pic:cNvPicPr>
                  </pic:nvPicPr>
                  <pic:blipFill>
                    <a:blip r:embed="rId9"/>
                    <a:stretch>
                      <a:fillRect/>
                    </a:stretch>
                  </pic:blipFill>
                  <pic:spPr>
                    <a:xfrm>
                      <a:off x="0" y="0"/>
                      <a:ext cx="5380990" cy="2381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洪绪镇人民政府</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2022年防汛抗旱防台风工作意见</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spacing w:line="560" w:lineRule="exact"/>
        <w:textAlignment w:val="auto"/>
        <w:rPr>
          <w:rFonts w:hint="eastAsia" w:ascii="仿宋_GB2312" w:hAnsi="微软雅黑" w:eastAsia="仿宋_GB2312"/>
          <w:sz w:val="32"/>
          <w:szCs w:val="32"/>
        </w:rPr>
      </w:pPr>
      <w:r>
        <w:rPr>
          <w:rFonts w:hint="eastAsia" w:ascii="仿宋_GB2312" w:eastAsia="仿宋_GB2312"/>
          <w:sz w:val="32"/>
          <w:szCs w:val="32"/>
        </w:rPr>
        <w:t>各社区党委（党总支）、村，</w:t>
      </w:r>
      <w:r>
        <w:rPr>
          <w:rFonts w:hint="eastAsia" w:ascii="仿宋_GB2312" w:eastAsia="仿宋_GB2312"/>
          <w:sz w:val="32"/>
          <w:szCs w:val="32"/>
          <w:lang w:val="en-US" w:eastAsia="zh-CN"/>
        </w:rPr>
        <w:t>镇</w:t>
      </w:r>
      <w:r>
        <w:rPr>
          <w:rFonts w:hint="eastAsia" w:ascii="仿宋_GB2312" w:eastAsia="仿宋_GB2312"/>
          <w:sz w:val="32"/>
          <w:szCs w:val="32"/>
        </w:rPr>
        <w:t>防汛抗旱指</w:t>
      </w:r>
      <w:r>
        <w:rPr>
          <w:rFonts w:hint="eastAsia" w:ascii="仿宋_GB2312" w:hAnsi="CG Times" w:eastAsia="仿宋_GB2312"/>
          <w:sz w:val="32"/>
          <w:szCs w:val="32"/>
          <w:lang w:eastAsia="zh-CN"/>
        </w:rPr>
        <w:t>挥部</w:t>
      </w:r>
      <w:r>
        <w:rPr>
          <w:rFonts w:hint="eastAsia" w:ascii="仿宋_GB2312" w:hAnsi="CG Times" w:eastAsia="仿宋_GB2312"/>
          <w:sz w:val="32"/>
          <w:szCs w:val="32"/>
          <w:lang w:val="en-US" w:eastAsia="zh-CN"/>
        </w:rPr>
        <w:t>各</w:t>
      </w:r>
      <w:r>
        <w:rPr>
          <w:rFonts w:hint="eastAsia" w:ascii="仿宋_GB2312" w:hAnsi="CG Times" w:eastAsia="仿宋_GB2312"/>
          <w:sz w:val="32"/>
          <w:szCs w:val="32"/>
        </w:rPr>
        <w:t>成员单位：</w:t>
      </w:r>
    </w:p>
    <w:p>
      <w:pPr>
        <w:keepNext w:val="0"/>
        <w:keepLines w:val="0"/>
        <w:pageBreakBefore w:val="0"/>
        <w:widowControl w:val="0"/>
        <w:kinsoku/>
        <w:wordWrap/>
        <w:overflowPunct/>
        <w:topLinePunct w:val="0"/>
        <w:autoSpaceDE/>
        <w:autoSpaceDN/>
        <w:bidi w:val="0"/>
        <w:spacing w:line="560" w:lineRule="exact"/>
        <w:ind w:firstLine="630"/>
        <w:textAlignment w:val="auto"/>
        <w:rPr>
          <w:rFonts w:hint="eastAsia" w:ascii="仿宋_GB2312" w:hAnsi="宋体" w:eastAsia="仿宋_GB2312"/>
          <w:sz w:val="32"/>
          <w:szCs w:val="32"/>
        </w:rPr>
      </w:pPr>
      <w:r>
        <w:rPr>
          <w:rFonts w:hint="eastAsia" w:ascii="仿宋_GB2312" w:hAnsi="宋体" w:eastAsia="仿宋_GB2312"/>
          <w:sz w:val="32"/>
          <w:szCs w:val="32"/>
        </w:rPr>
        <w:t>2022年是党的二十大召开之年，是“十四五”规划实施的关键之年，也是新旧动能转换“五年取得突破”的决战之年，做好今年的防汛工作，任务艰巨，意义重大。要深入贯彻习近平总书记关于防汛抗旱和防灾减灾救灾工作的重要指示精神，坚持人民至上、生命至上，</w:t>
      </w:r>
      <w:r>
        <w:rPr>
          <w:rFonts w:hint="eastAsia" w:ascii="仿宋_GB2312" w:hAnsi="宋体" w:eastAsia="仿宋_GB2312"/>
          <w:color w:val="auto"/>
          <w:sz w:val="32"/>
          <w:szCs w:val="32"/>
        </w:rPr>
        <w:t>深刻汲取河南郑州</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7.20</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特大暴雨灾害教训，立足防大汛</w:t>
      </w:r>
      <w:r>
        <w:rPr>
          <w:rFonts w:hint="eastAsia" w:ascii="仿宋_GB2312" w:hAnsi="宋体" w:eastAsia="仿宋_GB2312"/>
          <w:sz w:val="32"/>
          <w:szCs w:val="32"/>
        </w:rPr>
        <w:t>、抗大洪、抢大险、救大灾，聚焦补短板、强弱项、除隐患，统筹做好防汛备汛，努力夯实防汛减灾基础，切实提升抗洪抢险能力，有效保障人民群众生命和财产安全，奋力夺取2022年防汛抗旱防台风工作全面胜利。</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宋体" w:eastAsia="黑体"/>
          <w:bCs/>
          <w:sz w:val="32"/>
          <w:szCs w:val="32"/>
        </w:rPr>
      </w:pPr>
      <w:r>
        <w:rPr>
          <w:rFonts w:hint="eastAsia" w:ascii="黑体" w:hAnsi="宋体" w:eastAsia="黑体"/>
          <w:bCs/>
          <w:sz w:val="32"/>
          <w:szCs w:val="32"/>
        </w:rPr>
        <w:t>一、任务目标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sz w:val="32"/>
        </w:rPr>
      </w:pPr>
      <w:r>
        <w:rPr>
          <w:rFonts w:hint="eastAsia" w:ascii="仿宋_GB2312" w:hAnsi="宋体" w:eastAsia="仿宋_GB2312"/>
          <w:sz w:val="32"/>
        </w:rPr>
        <w:t>按照“安全第一，常备不懈，以防为主，全力抢险”的防汛抗旱防台风工作方针，全力</w:t>
      </w:r>
      <w:r>
        <w:rPr>
          <w:rFonts w:ascii="仿宋_GB2312" w:hAnsi="宋体" w:eastAsia="仿宋_GB2312"/>
          <w:sz w:val="32"/>
        </w:rPr>
        <w:t>保障人民</w:t>
      </w:r>
      <w:r>
        <w:rPr>
          <w:rFonts w:hint="eastAsia" w:ascii="仿宋_GB2312" w:hAnsi="宋体" w:eastAsia="仿宋_GB2312"/>
          <w:sz w:val="32"/>
        </w:rPr>
        <w:t>群众</w:t>
      </w:r>
      <w:r>
        <w:rPr>
          <w:rFonts w:ascii="仿宋_GB2312" w:hAnsi="宋体" w:eastAsia="仿宋_GB2312"/>
          <w:sz w:val="32"/>
        </w:rPr>
        <w:t>生命</w:t>
      </w:r>
      <w:r>
        <w:rPr>
          <w:rFonts w:hint="eastAsia" w:ascii="仿宋_GB2312" w:hAnsi="宋体" w:eastAsia="仿宋_GB2312"/>
          <w:sz w:val="32"/>
        </w:rPr>
        <w:t>财产</w:t>
      </w:r>
      <w:r>
        <w:rPr>
          <w:rFonts w:ascii="仿宋_GB2312" w:hAnsi="宋体" w:eastAsia="仿宋_GB2312"/>
          <w:sz w:val="32"/>
        </w:rPr>
        <w:t>安全</w:t>
      </w:r>
      <w:r>
        <w:rPr>
          <w:rFonts w:hint="eastAsia" w:ascii="仿宋_GB2312" w:hAnsi="宋体" w:eastAsia="仿宋_GB2312"/>
          <w:sz w:val="32"/>
        </w:rPr>
        <w:t>和社会稳定。在现有防洪标准内，确保河道，城镇、</w:t>
      </w:r>
      <w:r>
        <w:rPr>
          <w:rFonts w:hint="eastAsia" w:ascii="仿宋_GB2312" w:hAnsi="宋体" w:eastAsia="仿宋_GB2312"/>
          <w:sz w:val="32"/>
          <w:lang w:eastAsia="zh-CN"/>
        </w:rPr>
        <w:t>村庄、</w:t>
      </w:r>
      <w:r>
        <w:rPr>
          <w:rFonts w:hint="eastAsia" w:ascii="仿宋_GB2312" w:hAnsi="宋体" w:eastAsia="仿宋_GB2312"/>
          <w:sz w:val="32"/>
        </w:rPr>
        <w:t>工矿企业、重要交通干线及学校安全，利用现有的防洪工程体系和防灾减灾非工程措施，努力提高抗御洪水能力；遇超标准洪水时按</w:t>
      </w:r>
      <w:r>
        <w:rPr>
          <w:rFonts w:hint="eastAsia" w:ascii="仿宋_GB2312" w:hAnsi="宋体" w:eastAsia="仿宋_GB2312"/>
          <w:sz w:val="32"/>
          <w:lang w:eastAsia="zh-CN"/>
        </w:rPr>
        <w:t>防汛</w:t>
      </w:r>
      <w:r>
        <w:rPr>
          <w:rFonts w:hint="eastAsia" w:ascii="仿宋_GB2312" w:hAnsi="宋体" w:eastAsia="仿宋_GB2312"/>
          <w:sz w:val="32"/>
        </w:rPr>
        <w:t>预案千方百计加强防守，全力以赴抗洪抢险救灾，将灾害损失减少到最低程度。</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eastAsia="黑体"/>
          <w:sz w:val="32"/>
          <w:szCs w:val="32"/>
        </w:rPr>
      </w:pPr>
      <w:r>
        <w:rPr>
          <w:rFonts w:hint="eastAsia" w:ascii="黑体" w:eastAsia="黑体"/>
          <w:sz w:val="32"/>
          <w:szCs w:val="32"/>
        </w:rPr>
        <w:t>二、职责分工</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olor w:val="auto"/>
          <w:sz w:val="32"/>
        </w:rPr>
      </w:pPr>
      <w:r>
        <w:rPr>
          <w:rFonts w:hint="eastAsia" w:ascii="楷体_GB2312" w:hAnsi="宋体" w:eastAsia="楷体_GB2312" w:cs="Times New Roman"/>
          <w:sz w:val="32"/>
          <w:szCs w:val="32"/>
        </w:rPr>
        <w:t>（一）各社区党委（党总支）、村</w:t>
      </w:r>
      <w:r>
        <w:rPr>
          <w:rFonts w:hint="eastAsia" w:ascii="楷体_GB2312" w:hAnsi="宋体" w:eastAsia="楷体_GB2312" w:cs="Times New Roman"/>
          <w:sz w:val="32"/>
          <w:szCs w:val="32"/>
          <w:lang w:eastAsia="zh-CN"/>
        </w:rPr>
        <w:t>。</w:t>
      </w:r>
      <w:r>
        <w:rPr>
          <w:rFonts w:hint="eastAsia" w:ascii="仿宋_GB2312" w:hAnsi="宋体" w:eastAsia="仿宋_GB2312"/>
          <w:sz w:val="32"/>
        </w:rPr>
        <w:t>按照“属地管理”原则，加强对辖区内的防汛抗旱</w:t>
      </w:r>
      <w:r>
        <w:rPr>
          <w:rFonts w:hint="eastAsia" w:ascii="仿宋_GB2312" w:hAnsi="宋体" w:eastAsia="仿宋_GB2312"/>
          <w:sz w:val="32"/>
          <w:szCs w:val="32"/>
        </w:rPr>
        <w:t>防台风</w:t>
      </w:r>
      <w:r>
        <w:rPr>
          <w:rFonts w:hint="eastAsia" w:ascii="仿宋_GB2312" w:hAnsi="宋体" w:eastAsia="仿宋_GB2312"/>
          <w:sz w:val="32"/>
        </w:rPr>
        <w:t>工作监督检查，</w:t>
      </w:r>
      <w:r>
        <w:rPr>
          <w:rFonts w:hint="eastAsia" w:ascii="仿宋_GB2312" w:hAnsi="宋体" w:eastAsia="仿宋_GB2312"/>
          <w:sz w:val="32"/>
          <w:lang w:eastAsia="zh-CN"/>
        </w:rPr>
        <w:t>对</w:t>
      </w:r>
      <w:r>
        <w:rPr>
          <w:rFonts w:hint="eastAsia" w:ascii="仿宋_GB2312" w:hAnsi="宋体" w:eastAsia="仿宋_GB2312"/>
          <w:sz w:val="32"/>
        </w:rPr>
        <w:t>辖区内的塘坝、河道、拦河闸坝、低洼易涝片、立交桥、地下场所、排灌站等重点防汛部位的各项防汛抗旱</w:t>
      </w:r>
      <w:r>
        <w:rPr>
          <w:rFonts w:hint="eastAsia" w:ascii="仿宋_GB2312" w:hAnsi="宋体" w:eastAsia="仿宋_GB2312"/>
          <w:sz w:val="32"/>
          <w:szCs w:val="32"/>
        </w:rPr>
        <w:t>防台风</w:t>
      </w:r>
      <w:r>
        <w:rPr>
          <w:rFonts w:hint="eastAsia" w:ascii="仿宋_GB2312" w:hAnsi="宋体" w:eastAsia="仿宋_GB2312"/>
          <w:sz w:val="32"/>
        </w:rPr>
        <w:t>措施落实，</w:t>
      </w:r>
      <w:r>
        <w:rPr>
          <w:rFonts w:hint="eastAsia" w:ascii="仿宋_GB2312" w:hAnsi="宋体" w:eastAsia="仿宋_GB2312"/>
          <w:sz w:val="32"/>
          <w:lang w:eastAsia="zh-CN"/>
        </w:rPr>
        <w:t>按照各村制定的防汛预案</w:t>
      </w:r>
      <w:r>
        <w:rPr>
          <w:rFonts w:hint="eastAsia" w:ascii="仿宋_GB2312" w:hAnsi="宋体" w:eastAsia="仿宋_GB2312"/>
          <w:sz w:val="32"/>
        </w:rPr>
        <w:t>备足备齐防汛料物，组建防汛应急抢险队伍，汛前完成河道清障、堤防道路缺口堵复，重要交通路口备足料物，确保洪水到来前堵复，落实好村居</w:t>
      </w:r>
      <w:r>
        <w:rPr>
          <w:rFonts w:hint="eastAsia" w:ascii="仿宋_GB2312" w:hAnsi="宋体" w:eastAsia="仿宋_GB2312"/>
          <w:sz w:val="32"/>
          <w:lang w:eastAsia="zh-CN"/>
        </w:rPr>
        <w:t>、</w:t>
      </w:r>
      <w:r>
        <w:rPr>
          <w:rFonts w:hint="eastAsia" w:ascii="仿宋_GB2312" w:hAnsi="宋体" w:eastAsia="仿宋_GB2312"/>
          <w:sz w:val="32"/>
        </w:rPr>
        <w:t>驻地及田间的排水措施，保障排水顺畅，做好辖区内</w:t>
      </w:r>
      <w:r>
        <w:rPr>
          <w:rFonts w:hint="eastAsia" w:ascii="仿宋_GB2312" w:eastAsia="仿宋_GB2312"/>
          <w:sz w:val="32"/>
        </w:rPr>
        <w:t>危房排查加固工作，确保</w:t>
      </w:r>
      <w:r>
        <w:rPr>
          <w:rFonts w:hint="eastAsia" w:ascii="仿宋_GB2312" w:hAnsi="宋体" w:eastAsia="仿宋_GB2312"/>
          <w:sz w:val="32"/>
        </w:rPr>
        <w:t>校舍、民房等汛期安全，</w:t>
      </w:r>
      <w:r>
        <w:rPr>
          <w:rFonts w:hint="eastAsia" w:ascii="仿宋_GB2312" w:hAnsi="宋体" w:eastAsia="仿宋_GB2312"/>
          <w:color w:val="auto"/>
          <w:sz w:val="32"/>
        </w:rPr>
        <w:t>做好易灾区群众转移安置准备等工作。</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olor w:val="auto"/>
          <w:sz w:val="32"/>
        </w:rPr>
      </w:pPr>
      <w:r>
        <w:rPr>
          <w:rFonts w:hint="eastAsia" w:ascii="楷体_GB2312" w:hAnsi="宋体" w:eastAsia="楷体_GB2312"/>
          <w:sz w:val="32"/>
          <w:szCs w:val="32"/>
        </w:rPr>
        <w:t>（二）重点项目岗</w:t>
      </w:r>
      <w:r>
        <w:rPr>
          <w:rFonts w:hint="eastAsia" w:ascii="楷体_GB2312" w:hAnsi="宋体" w:eastAsia="楷体_GB2312"/>
          <w:sz w:val="32"/>
          <w:szCs w:val="32"/>
          <w:lang w:eastAsia="zh-CN"/>
        </w:rPr>
        <w:t>、应急办</w:t>
      </w:r>
      <w:r>
        <w:rPr>
          <w:rFonts w:hint="eastAsia" w:ascii="楷体_GB2312" w:hAnsi="宋体" w:eastAsia="楷体_GB2312"/>
          <w:sz w:val="32"/>
          <w:szCs w:val="32"/>
          <w:lang w:val="en-US" w:eastAsia="zh-CN"/>
        </w:rPr>
        <w:t>等负有监管职责</w:t>
      </w:r>
      <w:r>
        <w:rPr>
          <w:rFonts w:hint="eastAsia" w:ascii="楷体_GB2312" w:hAnsi="宋体" w:eastAsia="楷体_GB2312"/>
          <w:sz w:val="32"/>
          <w:szCs w:val="32"/>
        </w:rPr>
        <w:t>部门。</w:t>
      </w:r>
      <w:r>
        <w:rPr>
          <w:rFonts w:hint="eastAsia" w:ascii="仿宋_GB2312" w:eastAsia="仿宋_GB2312"/>
          <w:sz w:val="32"/>
        </w:rPr>
        <w:t>负责监督指导企业编制应急预案，加强对企业的防汛管理，做到</w:t>
      </w:r>
      <w:r>
        <w:rPr>
          <w:rFonts w:ascii="仿宋_GB2312" w:eastAsia="仿宋_GB2312"/>
          <w:sz w:val="32"/>
        </w:rPr>
        <w:t>险情早发现、隐患早排除</w:t>
      </w:r>
      <w:r>
        <w:rPr>
          <w:rFonts w:hint="eastAsia" w:ascii="仿宋_GB2312" w:eastAsia="仿宋_GB2312"/>
          <w:sz w:val="32"/>
        </w:rPr>
        <w:t>。科学指导企业落实防洪、防涝、防透水措施，严格落实停产撤人的有关规定，防止安全事故的发生。</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sz w:val="32"/>
        </w:rPr>
      </w:pPr>
      <w:r>
        <w:rPr>
          <w:rFonts w:hint="eastAsia" w:ascii="楷体_GB2312" w:hAnsi="宋体" w:eastAsia="楷体_GB2312" w:cs="Times New Roman"/>
          <w:sz w:val="32"/>
          <w:szCs w:val="32"/>
        </w:rPr>
        <w:t>（三）村镇建设岗</w:t>
      </w:r>
      <w:r>
        <w:rPr>
          <w:rFonts w:hint="eastAsia" w:ascii="楷体_GB2312" w:hAnsi="宋体" w:eastAsia="楷体_GB2312" w:cs="Times New Roman"/>
          <w:sz w:val="32"/>
          <w:szCs w:val="32"/>
          <w:lang w:eastAsia="zh-CN"/>
        </w:rPr>
        <w:t>、</w:t>
      </w:r>
      <w:r>
        <w:rPr>
          <w:rFonts w:hint="eastAsia" w:ascii="楷体_GB2312" w:hAnsi="宋体" w:eastAsia="楷体_GB2312" w:cs="Times New Roman"/>
          <w:sz w:val="32"/>
          <w:szCs w:val="32"/>
          <w:lang w:val="en-US" w:eastAsia="zh-CN"/>
        </w:rPr>
        <w:t>学区</w:t>
      </w:r>
      <w:r>
        <w:rPr>
          <w:rFonts w:hint="eastAsia" w:ascii="楷体_GB2312" w:hAnsi="宋体" w:eastAsia="楷体_GB2312" w:cs="Times New Roman"/>
          <w:sz w:val="32"/>
          <w:szCs w:val="32"/>
        </w:rPr>
        <w:t>。</w:t>
      </w:r>
      <w:r>
        <w:rPr>
          <w:rFonts w:hint="eastAsia" w:ascii="仿宋_GB2312" w:hAnsi="Times New Roman" w:eastAsia="仿宋_GB2312" w:cs="Times New Roman"/>
          <w:sz w:val="32"/>
        </w:rPr>
        <w:t>联合各社区党委（党总支）、村切实加强</w:t>
      </w:r>
      <w:r>
        <w:rPr>
          <w:rFonts w:hint="eastAsia" w:ascii="仿宋_GB2312" w:hAnsi="Times New Roman" w:eastAsia="仿宋_GB2312" w:cs="Times New Roman"/>
          <w:sz w:val="32"/>
          <w:lang w:val="en-US" w:eastAsia="zh-CN"/>
        </w:rPr>
        <w:t>辖区</w:t>
      </w:r>
      <w:r>
        <w:rPr>
          <w:rFonts w:hint="eastAsia" w:ascii="仿宋_GB2312" w:hAnsi="Times New Roman" w:eastAsia="仿宋_GB2312" w:cs="Times New Roman"/>
          <w:sz w:val="32"/>
        </w:rPr>
        <w:t>居民住房和学校的防汛防台风工作，做好</w:t>
      </w:r>
      <w:r>
        <w:rPr>
          <w:rFonts w:hint="eastAsia" w:ascii="仿宋_GB2312" w:eastAsia="仿宋_GB2312"/>
          <w:sz w:val="32"/>
        </w:rPr>
        <w:t>校舍安全、学校排水和危房排查加固工作。</w:t>
      </w:r>
      <w:r>
        <w:rPr>
          <w:rFonts w:eastAsia="仿宋_GB2312"/>
          <w:sz w:val="32"/>
          <w:szCs w:val="32"/>
        </w:rPr>
        <w:t>村</w:t>
      </w:r>
      <w:r>
        <w:rPr>
          <w:rFonts w:hint="eastAsia" w:eastAsia="仿宋_GB2312"/>
          <w:sz w:val="32"/>
          <w:szCs w:val="32"/>
        </w:rPr>
        <w:t>镇</w:t>
      </w:r>
      <w:r>
        <w:rPr>
          <w:rFonts w:eastAsia="仿宋_GB2312"/>
          <w:sz w:val="32"/>
          <w:szCs w:val="32"/>
        </w:rPr>
        <w:t>建</w:t>
      </w:r>
      <w:r>
        <w:rPr>
          <w:rFonts w:hint="eastAsia" w:eastAsia="仿宋_GB2312"/>
          <w:sz w:val="32"/>
          <w:szCs w:val="32"/>
        </w:rPr>
        <w:t>设岗</w:t>
      </w:r>
      <w:r>
        <w:rPr>
          <w:rFonts w:hint="eastAsia" w:ascii="仿宋_GB2312" w:eastAsia="仿宋_GB2312"/>
          <w:sz w:val="32"/>
        </w:rPr>
        <w:t>要做好地下场所、人防工程的排水设施检修维护，确保正常开机运行，排水顺畅。</w:t>
      </w:r>
      <w:r>
        <w:rPr>
          <w:rFonts w:hint="eastAsia" w:ascii="仿宋_GB2312" w:eastAsia="仿宋_GB2312"/>
          <w:sz w:val="32"/>
          <w:lang w:val="en-US" w:eastAsia="zh-CN"/>
        </w:rPr>
        <w:t>学区</w:t>
      </w:r>
      <w:r>
        <w:rPr>
          <w:rFonts w:hint="eastAsia" w:ascii="仿宋_GB2312" w:eastAsia="仿宋_GB2312"/>
          <w:sz w:val="32"/>
        </w:rPr>
        <w:t>要加大学校师生的汛期安全宣传力度，做好学生防洪、防溺水等安全保障工作。</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color w:val="auto"/>
          <w:sz w:val="32"/>
        </w:rPr>
      </w:pPr>
      <w:r>
        <w:rPr>
          <w:rFonts w:hint="eastAsia" w:ascii="楷体_GB2312" w:hAnsi="宋体" w:eastAsia="楷体_GB2312" w:cs="Times New Roman"/>
          <w:sz w:val="32"/>
          <w:szCs w:val="32"/>
        </w:rPr>
        <w:t>（四）水务工作岗</w:t>
      </w:r>
      <w:r>
        <w:rPr>
          <w:rFonts w:hint="eastAsia" w:ascii="楷体_GB2312" w:hAnsi="宋体" w:eastAsia="楷体_GB2312" w:cs="Times New Roman"/>
          <w:sz w:val="32"/>
          <w:szCs w:val="32"/>
          <w:lang w:eastAsia="zh-CN"/>
        </w:rPr>
        <w:t>。</w:t>
      </w:r>
      <w:r>
        <w:rPr>
          <w:rFonts w:hint="eastAsia" w:ascii="仿宋_GB2312" w:eastAsia="仿宋_GB2312"/>
          <w:sz w:val="32"/>
        </w:rPr>
        <w:t>加强水工程管理范围内汛期施工管理，确保防汛安全。加强监测预报，提高天气、雨情、水情预测预报精度，及时传递汛情信息，</w:t>
      </w:r>
      <w:r>
        <w:rPr>
          <w:rFonts w:hint="eastAsia" w:ascii="仿宋_GB2312" w:eastAsia="仿宋_GB2312"/>
          <w:color w:val="auto"/>
          <w:sz w:val="32"/>
        </w:rPr>
        <w:t>做好有关预警信息的报告、发布工作。</w:t>
      </w:r>
    </w:p>
    <w:p>
      <w:pPr>
        <w:keepNext w:val="0"/>
        <w:keepLines w:val="0"/>
        <w:pageBreakBefore w:val="0"/>
        <w:widowControl w:val="0"/>
        <w:kinsoku/>
        <w:overflowPunct/>
        <w:topLinePunct w:val="0"/>
        <w:autoSpaceDE/>
        <w:autoSpaceDN/>
        <w:bidi w:val="0"/>
        <w:adjustRightInd w:val="0"/>
        <w:snapToGrid w:val="0"/>
        <w:spacing w:line="600" w:lineRule="exact"/>
        <w:ind w:firstLine="640"/>
        <w:textAlignment w:val="auto"/>
        <w:rPr>
          <w:rFonts w:hint="eastAsia" w:ascii="仿宋_GB2312" w:hAnsi="宋体" w:eastAsia="仿宋_GB2312"/>
          <w:sz w:val="32"/>
        </w:rPr>
      </w:pPr>
      <w:r>
        <w:rPr>
          <w:rFonts w:hint="eastAsia" w:ascii="楷体_GB2312" w:hAnsi="宋体" w:eastAsia="楷体_GB2312"/>
          <w:sz w:val="32"/>
          <w:szCs w:val="32"/>
        </w:rPr>
        <w:t>（五）</w:t>
      </w:r>
      <w:r>
        <w:rPr>
          <w:rFonts w:hint="eastAsia" w:ascii="楷体_GB2312" w:hAnsi="宋体" w:eastAsia="楷体_GB2312" w:cs="Times New Roman"/>
          <w:sz w:val="32"/>
          <w:szCs w:val="32"/>
        </w:rPr>
        <w:t>各社区党委（党总支）、村</w:t>
      </w:r>
      <w:r>
        <w:rPr>
          <w:rFonts w:hint="eastAsia" w:ascii="楷体_GB2312" w:hAnsi="宋体" w:eastAsia="楷体_GB2312" w:cs="Times New Roman"/>
          <w:sz w:val="32"/>
          <w:szCs w:val="32"/>
          <w:lang w:eastAsia="zh-CN"/>
        </w:rPr>
        <w:t>、</w:t>
      </w:r>
      <w:r>
        <w:rPr>
          <w:rFonts w:hint="eastAsia" w:ascii="楷体_GB2312" w:hAnsi="宋体" w:eastAsia="楷体_GB2312" w:cs="Times New Roman"/>
          <w:sz w:val="32"/>
          <w:szCs w:val="32"/>
        </w:rPr>
        <w:t>水务工作岗</w:t>
      </w:r>
      <w:r>
        <w:rPr>
          <w:rFonts w:hint="eastAsia" w:ascii="楷体_GB2312" w:hAnsi="宋体" w:eastAsia="楷体_GB2312" w:cs="Times New Roman"/>
          <w:sz w:val="32"/>
          <w:szCs w:val="32"/>
          <w:lang w:eastAsia="zh-CN"/>
        </w:rPr>
        <w:t>、</w:t>
      </w:r>
      <w:r>
        <w:rPr>
          <w:rFonts w:hint="eastAsia" w:ascii="楷体_GB2312" w:hAnsi="宋体" w:eastAsia="楷体_GB2312" w:cs="Times New Roman"/>
          <w:sz w:val="32"/>
          <w:szCs w:val="32"/>
        </w:rPr>
        <w:t>市综合行政执法局洪绪中</w:t>
      </w:r>
      <w:r>
        <w:rPr>
          <w:rFonts w:hint="eastAsia" w:ascii="楷体_GB2312" w:hAnsi="宋体" w:eastAsia="楷体_GB2312" w:cs="Times New Roman"/>
          <w:sz w:val="32"/>
          <w:szCs w:val="32"/>
          <w:lang w:val="en-US" w:eastAsia="zh-CN"/>
        </w:rPr>
        <w:t>队、</w:t>
      </w:r>
      <w:r>
        <w:rPr>
          <w:rFonts w:hint="eastAsia" w:ascii="楷体_GB2312" w:hAnsi="宋体" w:eastAsia="楷体_GB2312" w:cs="Times New Roman"/>
          <w:sz w:val="32"/>
          <w:szCs w:val="32"/>
        </w:rPr>
        <w:t>村镇管理岗</w:t>
      </w:r>
      <w:r>
        <w:rPr>
          <w:rFonts w:hint="eastAsia" w:ascii="楷体_GB2312" w:hAnsi="宋体" w:eastAsia="楷体_GB2312" w:cs="Times New Roman"/>
          <w:sz w:val="32"/>
          <w:szCs w:val="32"/>
          <w:lang w:eastAsia="zh-CN"/>
        </w:rPr>
        <w:t>、</w:t>
      </w:r>
      <w:r>
        <w:rPr>
          <w:rFonts w:hint="eastAsia" w:ascii="楷体_GB2312" w:hAnsi="宋体" w:eastAsia="楷体_GB2312" w:cs="Times New Roman"/>
          <w:sz w:val="32"/>
          <w:szCs w:val="32"/>
        </w:rPr>
        <w:t>环卫管理岗</w:t>
      </w:r>
      <w:r>
        <w:rPr>
          <w:rFonts w:hint="eastAsia" w:ascii="楷体_GB2312" w:hAnsi="宋体" w:eastAsia="楷体_GB2312" w:cs="Times New Roman"/>
          <w:sz w:val="32"/>
          <w:szCs w:val="32"/>
          <w:lang w:eastAsia="zh-CN"/>
        </w:rPr>
        <w:t>、</w:t>
      </w:r>
      <w:r>
        <w:rPr>
          <w:rFonts w:hint="eastAsia" w:ascii="楷体_GB2312" w:hAnsi="宋体" w:eastAsia="楷体_GB2312" w:cs="Times New Roman"/>
          <w:sz w:val="32"/>
          <w:szCs w:val="32"/>
        </w:rPr>
        <w:t>村镇建设岗</w:t>
      </w:r>
      <w:r>
        <w:rPr>
          <w:rFonts w:hint="eastAsia" w:ascii="楷体_GB2312" w:hAnsi="宋体" w:eastAsia="楷体_GB2312" w:cs="Times New Roman"/>
          <w:sz w:val="32"/>
          <w:szCs w:val="32"/>
          <w:lang w:eastAsia="zh-CN"/>
        </w:rPr>
        <w:t>、投资促进岗、</w:t>
      </w:r>
      <w:r>
        <w:rPr>
          <w:rFonts w:hint="eastAsia" w:ascii="楷体_GB2312" w:hAnsi="宋体" w:eastAsia="楷体_GB2312" w:cs="Times New Roman"/>
          <w:sz w:val="32"/>
          <w:szCs w:val="32"/>
        </w:rPr>
        <w:t>城市防汛管理部门。水务工作岗</w:t>
      </w:r>
      <w:r>
        <w:rPr>
          <w:rFonts w:hint="eastAsia" w:ascii="仿宋_GB2312" w:hAnsi="仿宋_GB2312" w:eastAsia="仿宋_GB2312"/>
          <w:sz w:val="32"/>
        </w:rPr>
        <w:t>负责组织、协调、监督、指导</w:t>
      </w:r>
      <w:r>
        <w:rPr>
          <w:rFonts w:hint="eastAsia" w:ascii="仿宋_GB2312" w:hAnsi="仿宋_GB2312" w:eastAsia="仿宋_GB2312"/>
          <w:sz w:val="32"/>
          <w:lang w:val="en-US" w:eastAsia="zh-CN"/>
        </w:rPr>
        <w:t>镇域</w:t>
      </w:r>
      <w:r>
        <w:rPr>
          <w:rFonts w:hint="eastAsia" w:ascii="仿宋_GB2312" w:hAnsi="仿宋_GB2312" w:eastAsia="仿宋_GB2312"/>
          <w:sz w:val="32"/>
        </w:rPr>
        <w:t>防汛工作</w:t>
      </w:r>
      <w:r>
        <w:rPr>
          <w:rFonts w:hint="eastAsia" w:ascii="仿宋_GB2312" w:hAnsi="仿宋_GB2312" w:eastAsia="仿宋_GB2312"/>
          <w:sz w:val="32"/>
          <w:u w:val="none"/>
        </w:rPr>
        <w:t>。</w:t>
      </w:r>
      <w:r>
        <w:rPr>
          <w:rFonts w:hint="eastAsia" w:ascii="仿宋_GB2312" w:hAnsi="仿宋_GB2312" w:eastAsia="仿宋_GB2312" w:cs="Times New Roman"/>
          <w:sz w:val="32"/>
          <w:u w:val="none"/>
        </w:rPr>
        <w:t>市综合行政执法局洪绪中</w:t>
      </w:r>
      <w:r>
        <w:rPr>
          <w:rFonts w:hint="eastAsia" w:ascii="仿宋_GB2312" w:hAnsi="仿宋_GB2312" w:eastAsia="仿宋_GB2312" w:cs="Times New Roman"/>
          <w:sz w:val="32"/>
          <w:u w:val="none"/>
          <w:lang w:val="en-US" w:eastAsia="zh-CN"/>
        </w:rPr>
        <w:t>队、</w:t>
      </w:r>
      <w:r>
        <w:rPr>
          <w:rFonts w:hint="eastAsia" w:ascii="仿宋_GB2312" w:hAnsi="仿宋_GB2312" w:eastAsia="仿宋_GB2312" w:cs="Times New Roman"/>
          <w:sz w:val="32"/>
          <w:u w:val="none"/>
        </w:rPr>
        <w:t>村镇管理岗做好汛期内基础设施的修缮与维护工作；汛期加强各公共绿地的管理，加强绿化工程排水设</w:t>
      </w:r>
      <w:r>
        <w:rPr>
          <w:rFonts w:hint="eastAsia" w:ascii="仿宋_GB2312" w:hAnsi="仿宋_GB2312" w:eastAsia="仿宋_GB2312"/>
          <w:sz w:val="32"/>
          <w:u w:val="none"/>
        </w:rPr>
        <w:t>施建设，保证排水畅通；负责城区牌匾、广告牌等设施的防汛防台风安全等工作。环卫管理岗做好</w:t>
      </w:r>
      <w:r>
        <w:rPr>
          <w:rFonts w:hint="eastAsia" w:ascii="仿宋_GB2312" w:hAnsi="仿宋_GB2312" w:eastAsia="仿宋_GB2312"/>
          <w:sz w:val="32"/>
          <w:u w:val="none"/>
          <w:lang w:val="en-US" w:eastAsia="zh-CN"/>
        </w:rPr>
        <w:t>镇域</w:t>
      </w:r>
      <w:r>
        <w:rPr>
          <w:rFonts w:hint="eastAsia" w:ascii="仿宋_GB2312" w:hAnsi="仿宋_GB2312" w:eastAsia="仿宋_GB2312"/>
          <w:sz w:val="32"/>
          <w:u w:val="none"/>
        </w:rPr>
        <w:t>灾后清扫保洁工作</w:t>
      </w:r>
      <w:r>
        <w:rPr>
          <w:rFonts w:hint="eastAsia" w:ascii="仿宋_GB2312" w:hAnsi="仿宋_GB2312" w:eastAsia="仿宋_GB2312"/>
          <w:sz w:val="32"/>
          <w:u w:val="none"/>
          <w:lang w:eastAsia="zh-CN"/>
        </w:rPr>
        <w:t>。</w:t>
      </w:r>
      <w:r>
        <w:rPr>
          <w:rFonts w:hint="eastAsia" w:ascii="仿宋_GB2312" w:hAnsi="宋体" w:eastAsia="仿宋_GB2312" w:cs="Times New Roman"/>
          <w:sz w:val="32"/>
          <w:u w:val="none"/>
        </w:rPr>
        <w:t>村</w:t>
      </w:r>
      <w:r>
        <w:rPr>
          <w:rFonts w:hint="eastAsia" w:ascii="仿宋_GB2312" w:hAnsi="宋体" w:eastAsia="仿宋_GB2312" w:cs="Times New Roman"/>
          <w:sz w:val="32"/>
        </w:rPr>
        <w:t>镇建设岗负责做好</w:t>
      </w:r>
      <w:r>
        <w:rPr>
          <w:rFonts w:hint="eastAsia" w:ascii="仿宋_GB2312" w:hAnsi="宋体" w:eastAsia="仿宋_GB2312" w:cs="Times New Roman"/>
          <w:sz w:val="32"/>
          <w:lang w:val="en-US" w:eastAsia="zh-CN"/>
        </w:rPr>
        <w:t>辖区</w:t>
      </w:r>
      <w:r>
        <w:rPr>
          <w:rFonts w:hint="eastAsia" w:ascii="仿宋_GB2312" w:hAnsi="宋体" w:eastAsia="仿宋_GB2312" w:cs="Times New Roman"/>
          <w:sz w:val="32"/>
        </w:rPr>
        <w:t>在建工程项目及建筑工地的防汛防台风工作；</w:t>
      </w:r>
      <w:r>
        <w:rPr>
          <w:rFonts w:hint="eastAsia" w:ascii="仿宋_GB2312" w:hAnsi="宋体" w:eastAsia="仿宋_GB2312" w:cs="Times New Roman"/>
          <w:sz w:val="32"/>
          <w:u w:val="none"/>
          <w:lang w:val="en-US" w:eastAsia="zh-CN"/>
        </w:rPr>
        <w:t>水务工作岗备足备齐防汛料物设施，做好镇域防汛设施的运行管理，及时排除集中强降雨期间积水。</w:t>
      </w:r>
      <w:r>
        <w:rPr>
          <w:rFonts w:hint="eastAsia" w:ascii="仿宋_GB2312" w:hAnsi="宋体" w:eastAsia="仿宋_GB2312" w:cs="Times New Roman"/>
          <w:sz w:val="32"/>
        </w:rPr>
        <w:t>各社区党委（党总支）、村负责各自辖区内的</w:t>
      </w:r>
      <w:r>
        <w:rPr>
          <w:rFonts w:hint="eastAsia" w:ascii="仿宋_GB2312" w:hAnsi="宋体" w:eastAsia="仿宋_GB2312" w:cs="Times New Roman"/>
          <w:sz w:val="32"/>
          <w:lang w:val="en-US" w:eastAsia="zh-CN"/>
        </w:rPr>
        <w:t>村</w:t>
      </w:r>
      <w:r>
        <w:rPr>
          <w:rFonts w:hint="eastAsia" w:ascii="仿宋_GB2312" w:hAnsi="宋体" w:eastAsia="仿宋_GB2312" w:cs="Times New Roman"/>
          <w:sz w:val="32"/>
        </w:rPr>
        <w:t>委会、小区、学校、小型排水渠系等部位的防汛抗旱防台风工作，对辖区内单位企业开展检查指</w:t>
      </w:r>
      <w:r>
        <w:rPr>
          <w:rFonts w:hint="eastAsia" w:ascii="仿宋_GB2312" w:hAnsi="宋体" w:eastAsia="仿宋_GB2312"/>
          <w:sz w:val="32"/>
        </w:rPr>
        <w:t>导，督查落实防汛抗旱</w:t>
      </w:r>
      <w:r>
        <w:rPr>
          <w:rFonts w:hint="eastAsia" w:ascii="仿宋_GB2312" w:hAnsi="宋体" w:eastAsia="仿宋_GB2312"/>
          <w:sz w:val="32"/>
          <w:szCs w:val="32"/>
        </w:rPr>
        <w:t>防台风</w:t>
      </w:r>
      <w:r>
        <w:rPr>
          <w:rFonts w:hint="eastAsia" w:ascii="仿宋_GB2312" w:hAnsi="宋体" w:eastAsia="仿宋_GB2312"/>
          <w:sz w:val="32"/>
        </w:rPr>
        <w:t>措施。各部门、各行业负责本系统、本行业的防汛</w:t>
      </w:r>
      <w:r>
        <w:rPr>
          <w:rFonts w:hint="eastAsia" w:ascii="仿宋_GB2312" w:hAnsi="宋体" w:eastAsia="仿宋_GB2312"/>
          <w:sz w:val="32"/>
          <w:szCs w:val="32"/>
        </w:rPr>
        <w:t>防台风</w:t>
      </w:r>
      <w:r>
        <w:rPr>
          <w:rFonts w:hint="eastAsia" w:ascii="仿宋_GB2312" w:hAnsi="宋体" w:eastAsia="仿宋_GB2312"/>
          <w:sz w:val="32"/>
        </w:rPr>
        <w:t>工作，督促指导所属企事业单位落实各项防汛抗旱</w:t>
      </w:r>
      <w:r>
        <w:rPr>
          <w:rFonts w:hint="eastAsia" w:ascii="仿宋_GB2312" w:hAnsi="宋体" w:eastAsia="仿宋_GB2312"/>
          <w:sz w:val="32"/>
          <w:szCs w:val="32"/>
        </w:rPr>
        <w:t>防台风</w:t>
      </w:r>
      <w:r>
        <w:rPr>
          <w:rFonts w:hint="eastAsia" w:ascii="仿宋_GB2312" w:hAnsi="宋体" w:eastAsia="仿宋_GB2312"/>
          <w:sz w:val="32"/>
        </w:rPr>
        <w:t>措施。</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仿宋_GB2312" w:hAnsi="宋体" w:eastAsia="仿宋_GB2312"/>
          <w:sz w:val="32"/>
          <w:szCs w:val="32"/>
        </w:rPr>
      </w:pPr>
      <w:r>
        <w:rPr>
          <w:rFonts w:hint="eastAsia" w:ascii="楷体_GB2312" w:hAnsi="宋体" w:eastAsia="楷体_GB2312"/>
          <w:sz w:val="32"/>
          <w:szCs w:val="32"/>
        </w:rPr>
        <w:t>（六）应急管理</w:t>
      </w:r>
      <w:r>
        <w:rPr>
          <w:rFonts w:hint="eastAsia" w:ascii="楷体_GB2312" w:hAnsi="宋体" w:eastAsia="楷体_GB2312"/>
          <w:sz w:val="32"/>
          <w:szCs w:val="32"/>
          <w:lang w:eastAsia="zh-CN"/>
        </w:rPr>
        <w:t>办公室</w:t>
      </w:r>
      <w:r>
        <w:rPr>
          <w:rFonts w:hint="eastAsia" w:ascii="楷体_GB2312" w:hAnsi="宋体" w:eastAsia="楷体_GB2312"/>
          <w:sz w:val="32"/>
          <w:szCs w:val="32"/>
        </w:rPr>
        <w:t>。</w:t>
      </w:r>
      <w:r>
        <w:rPr>
          <w:rFonts w:hint="eastAsia" w:ascii="仿宋_GB2312" w:hAnsi="宋体" w:eastAsia="仿宋_GB2312"/>
          <w:sz w:val="32"/>
          <w:szCs w:val="32"/>
        </w:rPr>
        <w:t>做好防汛抗旱指挥部办公室的日常工作；按照</w:t>
      </w:r>
      <w:r>
        <w:rPr>
          <w:rFonts w:hint="eastAsia" w:ascii="仿宋_GB2312" w:hAnsi="宋体" w:eastAsia="仿宋_GB2312"/>
          <w:sz w:val="32"/>
          <w:szCs w:val="32"/>
          <w:lang w:eastAsia="zh-CN"/>
        </w:rPr>
        <w:t>镇</w:t>
      </w:r>
      <w:r>
        <w:rPr>
          <w:rFonts w:hint="eastAsia" w:ascii="仿宋_GB2312" w:hAnsi="宋体" w:eastAsia="仿宋_GB2312"/>
          <w:sz w:val="32"/>
          <w:szCs w:val="32"/>
        </w:rPr>
        <w:t>防汛抗旱指挥部的安排，</w:t>
      </w:r>
      <w:r>
        <w:rPr>
          <w:rFonts w:hint="eastAsia" w:ascii="仿宋_GB2312" w:hAnsi="宋体" w:eastAsia="仿宋_GB2312" w:cs="Times New Roman"/>
          <w:sz w:val="32"/>
          <w:szCs w:val="32"/>
        </w:rPr>
        <w:t>督促各社区党委（党总支）、村</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各成员单位做好职责范围内的防汛抗旱防台风工作；</w:t>
      </w:r>
      <w:r>
        <w:rPr>
          <w:rFonts w:hint="eastAsia" w:ascii="仿宋_GB2312" w:hAnsi="宋体" w:eastAsia="仿宋_GB2312" w:cs="Times New Roman"/>
          <w:sz w:val="32"/>
          <w:szCs w:val="32"/>
          <w:lang w:val="en-US" w:eastAsia="zh-CN"/>
        </w:rPr>
        <w:t>负责</w:t>
      </w:r>
      <w:r>
        <w:rPr>
          <w:rFonts w:hint="eastAsia" w:ascii="仿宋_GB2312" w:hAnsi="宋体" w:eastAsia="仿宋_GB2312" w:cs="Times New Roman"/>
          <w:sz w:val="32"/>
          <w:szCs w:val="32"/>
        </w:rPr>
        <w:t>指导、协调和监督生产经营单位做好汛期安全生</w:t>
      </w:r>
      <w:r>
        <w:rPr>
          <w:rFonts w:hint="eastAsia" w:ascii="仿宋_GB2312" w:hAnsi="宋体" w:eastAsia="仿宋_GB2312"/>
          <w:sz w:val="32"/>
          <w:szCs w:val="32"/>
        </w:rPr>
        <w:t>产工作；统筹调度救援力量，组织开展抗洪抢险应急救援，组织协调防汛物资、设备的储备和调配，建立综合监测预警体系，做好灾情核查、损失评估和灾后救助工作，及时发布灾情信息，统一管理、分配、使用救灾款物；指导地质灾害应急救援有关工作，做好防洪工程周围地震的预报，指导防震工作。</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sz w:val="32"/>
        </w:rPr>
      </w:pPr>
      <w:r>
        <w:rPr>
          <w:rFonts w:hint="eastAsia" w:ascii="楷体_GB2312" w:hAnsi="宋体" w:eastAsia="楷体_GB2312"/>
          <w:sz w:val="32"/>
          <w:szCs w:val="32"/>
        </w:rPr>
        <w:t>（七）</w:t>
      </w:r>
      <w:r>
        <w:rPr>
          <w:rFonts w:hint="eastAsia" w:ascii="楷体_GB2312" w:hAnsi="宋体" w:eastAsia="楷体_GB2312"/>
          <w:sz w:val="32"/>
          <w:szCs w:val="32"/>
          <w:lang w:eastAsia="zh-CN"/>
        </w:rPr>
        <w:t>武装部</w:t>
      </w:r>
      <w:r>
        <w:rPr>
          <w:rFonts w:hint="eastAsia" w:ascii="楷体_GB2312" w:hAnsi="宋体" w:eastAsia="楷体_GB2312"/>
          <w:sz w:val="32"/>
          <w:szCs w:val="32"/>
          <w:lang w:val="en-US" w:eastAsia="zh-CN"/>
        </w:rPr>
        <w:t>。</w:t>
      </w:r>
      <w:r>
        <w:rPr>
          <w:rFonts w:hint="eastAsia" w:ascii="仿宋_GB2312" w:hAnsi="仿宋_GB2312" w:eastAsia="仿宋_GB2312" w:cs="仿宋_GB2312"/>
          <w:sz w:val="32"/>
          <w:szCs w:val="32"/>
        </w:rPr>
        <w:t>做好民兵的培训演练，熟练掌握防汛、抢险救援技术，服从指挥部调度，</w:t>
      </w:r>
      <w:r>
        <w:rPr>
          <w:rFonts w:hint="eastAsia" w:ascii="仿宋_GB2312" w:hAnsi="宋体" w:eastAsia="仿宋_GB2312"/>
          <w:sz w:val="32"/>
        </w:rPr>
        <w:t>做好防汛抢险救灾工作。</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sz w:val="32"/>
          <w:szCs w:val="32"/>
        </w:rPr>
      </w:pPr>
      <w:r>
        <w:rPr>
          <w:rFonts w:hint="eastAsia" w:ascii="楷体_GB2312" w:hAnsi="宋体" w:eastAsia="楷体_GB2312"/>
          <w:sz w:val="32"/>
          <w:szCs w:val="32"/>
        </w:rPr>
        <w:t>（八）</w:t>
      </w:r>
      <w:r>
        <w:rPr>
          <w:rFonts w:hint="eastAsia" w:ascii="楷体_GB2312" w:hAnsi="宋体" w:eastAsia="楷体_GB2312" w:cs="Times New Roman"/>
          <w:sz w:val="32"/>
          <w:szCs w:val="32"/>
        </w:rPr>
        <w:t>供电所、交管所</w:t>
      </w:r>
      <w:r>
        <w:rPr>
          <w:rFonts w:hint="eastAsia" w:ascii="楷体_GB2312" w:hAnsi="宋体" w:eastAsia="楷体_GB2312" w:cs="Times New Roman"/>
          <w:sz w:val="32"/>
          <w:szCs w:val="32"/>
          <w:lang w:eastAsia="zh-CN"/>
        </w:rPr>
        <w:t>、</w:t>
      </w:r>
      <w:r>
        <w:rPr>
          <w:rFonts w:hint="eastAsia" w:ascii="楷体_GB2312" w:hAnsi="宋体" w:eastAsia="楷体_GB2312" w:cs="Times New Roman"/>
          <w:sz w:val="32"/>
          <w:szCs w:val="32"/>
        </w:rPr>
        <w:t>张楼交警执法站、文化旅游岗、自然资源所</w:t>
      </w:r>
      <w:r>
        <w:rPr>
          <w:rFonts w:hint="eastAsia" w:ascii="楷体_GB2312" w:hAnsi="宋体" w:eastAsia="楷体_GB2312" w:cs="Times New Roman"/>
          <w:sz w:val="32"/>
          <w:szCs w:val="32"/>
          <w:lang w:eastAsia="zh-CN"/>
        </w:rPr>
        <w:t>、</w:t>
      </w:r>
      <w:r>
        <w:rPr>
          <w:rFonts w:hint="eastAsia" w:ascii="楷体_GB2312" w:hAnsi="宋体" w:eastAsia="楷体_GB2312"/>
          <w:sz w:val="32"/>
          <w:szCs w:val="32"/>
        </w:rPr>
        <w:t>通讯</w:t>
      </w:r>
      <w:r>
        <w:rPr>
          <w:rFonts w:hint="eastAsia" w:ascii="楷体_GB2312" w:hAnsi="宋体" w:eastAsia="楷体_GB2312"/>
          <w:sz w:val="32"/>
          <w:szCs w:val="32"/>
          <w:lang w:val="en-US" w:eastAsia="zh-CN"/>
        </w:rPr>
        <w:t>部门</w:t>
      </w:r>
      <w:r>
        <w:rPr>
          <w:rFonts w:hint="eastAsia" w:ascii="楷体_GB2312" w:hAnsi="宋体" w:eastAsia="楷体_GB2312" w:cs="Times New Roman"/>
          <w:sz w:val="32"/>
          <w:szCs w:val="32"/>
        </w:rPr>
        <w:t>及</w:t>
      </w:r>
      <w:r>
        <w:rPr>
          <w:rFonts w:hint="eastAsia" w:ascii="楷体_GB2312" w:hAnsi="宋体" w:eastAsia="楷体_GB2312"/>
          <w:sz w:val="32"/>
          <w:szCs w:val="32"/>
        </w:rPr>
        <w:t>其他涉及部门单位。</w:t>
      </w:r>
      <w:r>
        <w:rPr>
          <w:rFonts w:hint="eastAsia" w:ascii="仿宋_GB2312" w:eastAsia="仿宋_GB2312"/>
          <w:sz w:val="32"/>
          <w:szCs w:val="32"/>
        </w:rPr>
        <w:t>要按照工作职责，结合各自实际，组织开展好防汛</w:t>
      </w:r>
      <w:r>
        <w:rPr>
          <w:rFonts w:hint="eastAsia" w:ascii="仿宋_GB2312" w:hAnsi="宋体" w:eastAsia="仿宋_GB2312"/>
          <w:sz w:val="32"/>
          <w:szCs w:val="32"/>
        </w:rPr>
        <w:t>防台风</w:t>
      </w:r>
      <w:r>
        <w:rPr>
          <w:rFonts w:hint="eastAsia" w:ascii="仿宋_GB2312" w:eastAsia="仿宋_GB2312"/>
          <w:sz w:val="32"/>
          <w:szCs w:val="32"/>
        </w:rPr>
        <w:t>检查、设备维护、道路管养、宣传报</w:t>
      </w:r>
      <w:r>
        <w:rPr>
          <w:rFonts w:hint="eastAsia" w:ascii="仿宋_GB2312" w:eastAsia="仿宋_GB2312"/>
          <w:sz w:val="32"/>
          <w:szCs w:val="32"/>
          <w:lang w:eastAsia="zh-CN"/>
        </w:rPr>
        <w:t>道</w:t>
      </w:r>
      <w:r>
        <w:rPr>
          <w:rFonts w:hint="eastAsia" w:ascii="仿宋_GB2312" w:eastAsia="仿宋_GB2312"/>
          <w:sz w:val="32"/>
          <w:szCs w:val="32"/>
        </w:rPr>
        <w:t>等各项防御措施，完成</w:t>
      </w:r>
      <w:bookmarkStart w:id="0" w:name="_GoBack"/>
      <w:bookmarkEnd w:id="0"/>
      <w:r>
        <w:rPr>
          <w:rFonts w:hint="eastAsia" w:ascii="仿宋_GB2312" w:eastAsia="仿宋_GB2312"/>
          <w:sz w:val="32"/>
          <w:szCs w:val="32"/>
        </w:rPr>
        <w:t>好各自防汛抗旱</w:t>
      </w:r>
      <w:r>
        <w:rPr>
          <w:rFonts w:hint="eastAsia" w:ascii="仿宋_GB2312" w:hAnsi="宋体" w:eastAsia="仿宋_GB2312"/>
          <w:sz w:val="32"/>
          <w:szCs w:val="32"/>
        </w:rPr>
        <w:t>防台风</w:t>
      </w:r>
      <w:r>
        <w:rPr>
          <w:rFonts w:hint="eastAsia" w:ascii="仿宋_GB2312" w:eastAsia="仿宋_GB2312"/>
          <w:sz w:val="32"/>
          <w:szCs w:val="32"/>
        </w:rPr>
        <w:t>工作任务，确保度汛安全措施落到实处。</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sz w:val="32"/>
        </w:rPr>
      </w:pPr>
      <w:r>
        <w:rPr>
          <w:rFonts w:hint="eastAsia" w:ascii="楷体_GB2312" w:hAnsi="宋体" w:eastAsia="楷体_GB2312" w:cs="Times New Roman"/>
          <w:sz w:val="32"/>
          <w:szCs w:val="32"/>
          <w:lang w:eastAsia="zh-CN"/>
        </w:rPr>
        <w:t>（</w:t>
      </w:r>
      <w:r>
        <w:rPr>
          <w:rFonts w:hint="eastAsia" w:ascii="楷体_GB2312" w:hAnsi="宋体" w:eastAsia="楷体_GB2312" w:cs="Times New Roman"/>
          <w:sz w:val="32"/>
          <w:szCs w:val="32"/>
          <w:lang w:val="en-US" w:eastAsia="zh-CN"/>
        </w:rPr>
        <w:t>九）</w:t>
      </w:r>
      <w:r>
        <w:rPr>
          <w:rFonts w:hint="eastAsia" w:ascii="楷体_GB2312" w:hAnsi="宋体" w:eastAsia="楷体_GB2312" w:cs="Times New Roman"/>
          <w:sz w:val="32"/>
          <w:szCs w:val="32"/>
          <w:lang w:eastAsia="zh-CN"/>
        </w:rPr>
        <w:t>各</w:t>
      </w:r>
      <w:r>
        <w:rPr>
          <w:rFonts w:hint="eastAsia" w:ascii="楷体_GB2312" w:hAnsi="宋体" w:eastAsia="楷体_GB2312" w:cs="Times New Roman"/>
          <w:sz w:val="32"/>
          <w:szCs w:val="32"/>
        </w:rPr>
        <w:t>企业</w:t>
      </w:r>
      <w:r>
        <w:rPr>
          <w:rFonts w:hint="eastAsia" w:ascii="楷体_GB2312" w:hAnsi="宋体" w:eastAsia="楷体_GB2312" w:cs="Times New Roman"/>
          <w:sz w:val="32"/>
          <w:szCs w:val="32"/>
          <w:lang w:eastAsia="zh-CN"/>
        </w:rPr>
        <w:t>单位</w:t>
      </w:r>
      <w:r>
        <w:rPr>
          <w:rFonts w:hint="eastAsia" w:ascii="楷体_GB2312" w:hAnsi="宋体" w:eastAsia="楷体_GB2312" w:cs="Times New Roman"/>
          <w:sz w:val="32"/>
          <w:szCs w:val="32"/>
          <w:lang w:val="en-US" w:eastAsia="zh-CN"/>
        </w:rPr>
        <w:t>。</w:t>
      </w:r>
      <w:r>
        <w:rPr>
          <w:rFonts w:hint="eastAsia" w:ascii="仿宋_GB2312" w:hAnsi="宋体" w:eastAsia="仿宋_GB2312" w:cs="Times New Roman"/>
          <w:sz w:val="32"/>
          <w:lang w:val="en-US" w:eastAsia="zh-CN"/>
        </w:rPr>
        <w:t>负责</w:t>
      </w:r>
      <w:r>
        <w:rPr>
          <w:rFonts w:hint="eastAsia" w:ascii="仿宋_GB2312" w:hAnsi="宋体" w:eastAsia="仿宋_GB2312" w:cs="Times New Roman"/>
          <w:sz w:val="32"/>
        </w:rPr>
        <w:t>编制</w:t>
      </w:r>
      <w:r>
        <w:rPr>
          <w:rFonts w:hint="eastAsia" w:ascii="仿宋_GB2312" w:hAnsi="宋体" w:eastAsia="仿宋_GB2312" w:cs="Times New Roman"/>
          <w:sz w:val="32"/>
          <w:lang w:val="en-US" w:eastAsia="zh-CN"/>
        </w:rPr>
        <w:t>本单位防汛</w:t>
      </w:r>
      <w:r>
        <w:rPr>
          <w:rFonts w:hint="eastAsia" w:ascii="仿宋_GB2312" w:hAnsi="宋体" w:eastAsia="仿宋_GB2312" w:cs="Times New Roman"/>
          <w:sz w:val="32"/>
        </w:rPr>
        <w:t>抗旱防台风应急预案，对</w:t>
      </w:r>
      <w:r>
        <w:rPr>
          <w:rFonts w:hint="eastAsia" w:ascii="仿宋_GB2312" w:hAnsi="宋体" w:eastAsia="仿宋_GB2312" w:cs="Times New Roman"/>
          <w:sz w:val="32"/>
          <w:lang w:val="en-US" w:eastAsia="zh-CN"/>
        </w:rPr>
        <w:t>本单位</w:t>
      </w:r>
      <w:r>
        <w:rPr>
          <w:rFonts w:hint="eastAsia" w:ascii="仿宋_GB2312" w:hAnsi="宋体" w:eastAsia="仿宋_GB2312" w:cs="Times New Roman"/>
          <w:sz w:val="32"/>
        </w:rPr>
        <w:t>的防汛管理，做到险情早发现、隐患早排除。落实防洪、防涝、防透水措施，严格落</w:t>
      </w:r>
      <w:r>
        <w:rPr>
          <w:rFonts w:hint="eastAsia" w:ascii="仿宋_GB2312" w:eastAsia="仿宋_GB2312"/>
          <w:sz w:val="32"/>
        </w:rPr>
        <w:t>实停产撤人的有关规定，防止安全事故的发生。</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黑体" w:eastAsia="黑体"/>
          <w:sz w:val="32"/>
          <w:szCs w:val="32"/>
        </w:rPr>
      </w:pPr>
      <w:r>
        <w:rPr>
          <w:rFonts w:hint="eastAsia" w:ascii="黑体" w:eastAsia="黑体"/>
          <w:sz w:val="32"/>
          <w:szCs w:val="32"/>
        </w:rPr>
        <w:t>三、抓好防汛抗旱防台风日常工作</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楷体_GB2312" w:eastAsia="楷体_GB2312"/>
          <w:sz w:val="32"/>
          <w:szCs w:val="32"/>
          <w:lang w:eastAsia="zh-CN"/>
        </w:rPr>
      </w:pPr>
      <w:r>
        <w:rPr>
          <w:rFonts w:hint="eastAsia" w:ascii="楷体_GB2312" w:eastAsia="楷体_GB2312"/>
          <w:sz w:val="32"/>
          <w:szCs w:val="32"/>
        </w:rPr>
        <w:t>（一）落实防汛抗旱防台风责任制</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仿宋_GB2312" w:eastAsia="仿宋_GB2312"/>
          <w:sz w:val="32"/>
          <w:szCs w:val="32"/>
        </w:rPr>
      </w:pPr>
      <w:r>
        <w:rPr>
          <w:rFonts w:hint="eastAsia" w:ascii="楷体_GB2312" w:eastAsia="楷体_GB2312"/>
          <w:sz w:val="32"/>
          <w:szCs w:val="32"/>
        </w:rPr>
        <w:t>1</w:t>
      </w:r>
      <w:r>
        <w:rPr>
          <w:rFonts w:hint="eastAsia" w:ascii="仿宋_GB2312" w:hAnsi="Batang" w:eastAsia="仿宋_GB2312"/>
          <w:sz w:val="32"/>
          <w:szCs w:val="32"/>
        </w:rPr>
        <w:t>.</w:t>
      </w:r>
      <w:r>
        <w:rPr>
          <w:rFonts w:hint="eastAsia" w:ascii="仿宋_GB2312" w:eastAsia="仿宋_GB2312"/>
          <w:sz w:val="32"/>
          <w:szCs w:val="32"/>
        </w:rPr>
        <w:t>落实党委政府的主体责任。按照党政同责、一岗双责的防汛抗旱防台风责任制要求，做到思想动员、物资队伍、资金设备、工程管理、预案制定、抗洪抢险“六到位”和防汛工作领导、部署、指挥、行动“四统一”。</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仿宋_GB2312" w:hAnsi="Batang" w:eastAsia="仿宋_GB2312"/>
          <w:sz w:val="32"/>
          <w:szCs w:val="32"/>
        </w:rPr>
      </w:pPr>
      <w:r>
        <w:rPr>
          <w:rFonts w:hint="eastAsia" w:ascii="仿宋_GB2312" w:eastAsia="仿宋_GB2312"/>
          <w:sz w:val="32"/>
          <w:szCs w:val="32"/>
        </w:rPr>
        <w:t>2</w:t>
      </w:r>
      <w:r>
        <w:rPr>
          <w:rFonts w:hint="eastAsia" w:ascii="仿宋_GB2312" w:hAnsi="Batang" w:eastAsia="仿宋_GB2312"/>
          <w:sz w:val="32"/>
          <w:szCs w:val="32"/>
        </w:rPr>
        <w:t>.落实领导</w:t>
      </w:r>
      <w:r>
        <w:rPr>
          <w:rFonts w:hint="eastAsia" w:ascii="仿宋_GB2312" w:hAnsi="Batang" w:eastAsia="仿宋_GB2312"/>
          <w:sz w:val="32"/>
          <w:szCs w:val="32"/>
          <w:lang w:eastAsia="zh-CN"/>
        </w:rPr>
        <w:t>帮</w:t>
      </w:r>
      <w:r>
        <w:rPr>
          <w:rFonts w:hint="eastAsia" w:ascii="仿宋_GB2312" w:hAnsi="Batang" w:eastAsia="仿宋_GB2312"/>
          <w:sz w:val="32"/>
          <w:szCs w:val="32"/>
        </w:rPr>
        <w:t>包责任制。在全</w:t>
      </w:r>
      <w:r>
        <w:rPr>
          <w:rFonts w:hint="eastAsia" w:ascii="仿宋_GB2312" w:hAnsi="Batang" w:eastAsia="仿宋_GB2312"/>
          <w:sz w:val="32"/>
          <w:szCs w:val="32"/>
          <w:lang w:eastAsia="zh-CN"/>
        </w:rPr>
        <w:t>镇</w:t>
      </w:r>
      <w:r>
        <w:rPr>
          <w:rFonts w:hint="eastAsia" w:ascii="仿宋_GB2312" w:hAnsi="Batang" w:eastAsia="仿宋_GB2312"/>
          <w:sz w:val="32"/>
          <w:szCs w:val="32"/>
        </w:rPr>
        <w:t>设立</w:t>
      </w:r>
      <w:r>
        <w:rPr>
          <w:rFonts w:hint="eastAsia" w:ascii="仿宋_GB2312" w:hAnsi="Batang" w:eastAsia="仿宋_GB2312"/>
          <w:sz w:val="32"/>
          <w:szCs w:val="32"/>
          <w:lang w:val="en-US" w:eastAsia="zh-CN"/>
        </w:rPr>
        <w:t>5</w:t>
      </w:r>
      <w:r>
        <w:rPr>
          <w:rFonts w:hint="eastAsia" w:ascii="仿宋_GB2312" w:hAnsi="Batang" w:eastAsia="仿宋_GB2312"/>
          <w:sz w:val="32"/>
          <w:szCs w:val="32"/>
        </w:rPr>
        <w:t>个防汛分部，由</w:t>
      </w:r>
      <w:r>
        <w:rPr>
          <w:rFonts w:hint="eastAsia" w:ascii="仿宋_GB2312" w:hAnsi="Batang" w:eastAsia="仿宋_GB2312"/>
          <w:sz w:val="32"/>
          <w:szCs w:val="32"/>
          <w:lang w:eastAsia="zh-CN"/>
        </w:rPr>
        <w:t>帮包</w:t>
      </w:r>
      <w:r>
        <w:rPr>
          <w:rFonts w:hint="eastAsia" w:ascii="仿宋_GB2312" w:hAnsi="Batang" w:eastAsia="仿宋_GB2312"/>
          <w:sz w:val="32"/>
          <w:szCs w:val="32"/>
        </w:rPr>
        <w:t>领导担任指挥，</w:t>
      </w:r>
      <w:r>
        <w:rPr>
          <w:rFonts w:hint="eastAsia" w:ascii="仿宋_GB2312" w:hAnsi="Batang" w:eastAsia="仿宋_GB2312" w:cs="Times New Roman"/>
          <w:sz w:val="32"/>
          <w:szCs w:val="32"/>
        </w:rPr>
        <w:t>相关各社区党委（党总支）、村</w:t>
      </w:r>
      <w:r>
        <w:rPr>
          <w:rFonts w:hint="eastAsia" w:ascii="仿宋_GB2312" w:hAnsi="Batang" w:eastAsia="仿宋_GB2312" w:cs="Times New Roman"/>
          <w:sz w:val="32"/>
          <w:szCs w:val="32"/>
          <w:lang w:val="en-US" w:eastAsia="zh-CN"/>
        </w:rPr>
        <w:t>及相关部门</w:t>
      </w:r>
      <w:r>
        <w:rPr>
          <w:rFonts w:hint="eastAsia" w:ascii="仿宋_GB2312" w:hAnsi="Batang" w:eastAsia="仿宋_GB2312" w:cs="Times New Roman"/>
          <w:sz w:val="32"/>
          <w:szCs w:val="32"/>
        </w:rPr>
        <w:t>负责同志为成员，具体负责分部的防汛工作。各分部技术负责人要为分部指挥当好参谋，制定科学的调度</w:t>
      </w:r>
      <w:r>
        <w:rPr>
          <w:rFonts w:hint="eastAsia" w:ascii="仿宋_GB2312" w:hAnsi="Batang" w:eastAsia="仿宋_GB2312"/>
          <w:sz w:val="32"/>
          <w:szCs w:val="32"/>
        </w:rPr>
        <w:t>方案和抢险等措施，协助做好各项防汛准备工作。</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w:t>
      </w:r>
      <w:r>
        <w:rPr>
          <w:rFonts w:hint="eastAsia" w:ascii="仿宋_GB2312" w:hAnsi="Batang" w:eastAsia="仿宋_GB2312"/>
          <w:sz w:val="32"/>
          <w:szCs w:val="32"/>
        </w:rPr>
        <w:t>.</w:t>
      </w:r>
      <w:r>
        <w:rPr>
          <w:rFonts w:hint="eastAsia" w:ascii="仿宋_GB2312" w:eastAsia="仿宋_GB2312"/>
          <w:sz w:val="32"/>
          <w:szCs w:val="32"/>
        </w:rPr>
        <w:t>落实分级责任制。</w:t>
      </w:r>
      <w:r>
        <w:rPr>
          <w:rFonts w:hint="eastAsia" w:ascii="仿宋_GB2312" w:hAnsi="CG Times" w:eastAsia="仿宋_GB2312"/>
          <w:sz w:val="32"/>
          <w:szCs w:val="32"/>
        </w:rPr>
        <w:t>按照防洪工程管理权限，实行镇、</w:t>
      </w:r>
      <w:r>
        <w:rPr>
          <w:rFonts w:hint="eastAsia" w:ascii="仿宋_GB2312" w:hAnsi="Batang" w:eastAsia="仿宋_GB2312" w:cs="Times New Roman"/>
          <w:sz w:val="32"/>
          <w:szCs w:val="32"/>
        </w:rPr>
        <w:t>社区党委（党总支）、</w:t>
      </w:r>
      <w:r>
        <w:rPr>
          <w:rFonts w:hint="eastAsia" w:ascii="仿宋_GB2312" w:hAnsi="CG Times" w:eastAsia="仿宋_GB2312"/>
          <w:sz w:val="32"/>
          <w:szCs w:val="32"/>
        </w:rPr>
        <w:t>村分级管理调度制度</w:t>
      </w:r>
      <w:r>
        <w:rPr>
          <w:rFonts w:hint="eastAsia" w:ascii="仿宋_GB2312" w:eastAsia="仿宋_GB2312"/>
          <w:sz w:val="32"/>
          <w:szCs w:val="32"/>
        </w:rPr>
        <w:t>，</w:t>
      </w:r>
      <w:r>
        <w:rPr>
          <w:rFonts w:hint="eastAsia" w:ascii="仿宋_GB2312" w:eastAsia="仿宋_GB2312"/>
          <w:sz w:val="32"/>
          <w:szCs w:val="32"/>
          <w:lang w:eastAsia="zh-CN"/>
        </w:rPr>
        <w:t>对</w:t>
      </w:r>
      <w:r>
        <w:rPr>
          <w:rFonts w:hint="eastAsia" w:ascii="仿宋_GB2312" w:eastAsia="仿宋_GB2312"/>
          <w:sz w:val="32"/>
          <w:szCs w:val="32"/>
        </w:rPr>
        <w:t>河道</w:t>
      </w:r>
      <w:r>
        <w:rPr>
          <w:rFonts w:hint="eastAsia" w:ascii="仿宋_GB2312" w:eastAsia="仿宋_GB2312"/>
          <w:sz w:val="32"/>
          <w:szCs w:val="32"/>
          <w:u w:val="none"/>
        </w:rPr>
        <w:t>、立交桥、</w:t>
      </w:r>
      <w:r>
        <w:rPr>
          <w:rFonts w:hint="eastAsia" w:ascii="仿宋_GB2312" w:eastAsia="仿宋_GB2312"/>
          <w:sz w:val="32"/>
          <w:szCs w:val="32"/>
        </w:rPr>
        <w:t>地下场所等重要部位实施日常及汛期管理，做到定岗定责、责任到人。</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仿宋_GB2312" w:hAnsi="CG Times" w:eastAsia="仿宋_GB2312"/>
          <w:sz w:val="32"/>
          <w:szCs w:val="32"/>
        </w:rPr>
      </w:pPr>
      <w:r>
        <w:rPr>
          <w:rFonts w:hint="eastAsia" w:ascii="仿宋_GB2312" w:hAnsi="CG Times" w:eastAsia="仿宋_GB2312"/>
          <w:sz w:val="32"/>
          <w:szCs w:val="32"/>
        </w:rPr>
        <w:t>4</w:t>
      </w:r>
      <w:r>
        <w:rPr>
          <w:rFonts w:hint="eastAsia" w:ascii="仿宋_GB2312" w:hAnsi="Batang" w:eastAsia="仿宋_GB2312"/>
          <w:sz w:val="32"/>
          <w:szCs w:val="32"/>
        </w:rPr>
        <w:t>.</w:t>
      </w:r>
      <w:r>
        <w:rPr>
          <w:rFonts w:hint="eastAsia" w:ascii="仿宋_GB2312" w:eastAsia="仿宋_GB2312"/>
          <w:sz w:val="32"/>
          <w:szCs w:val="32"/>
        </w:rPr>
        <w:t>落实部门行业责任制。按照“属事管理”的原则，</w:t>
      </w:r>
      <w:r>
        <w:rPr>
          <w:rFonts w:hint="eastAsia" w:ascii="仿宋_GB2312" w:hAnsi="CG Times" w:eastAsia="仿宋_GB2312"/>
          <w:sz w:val="32"/>
          <w:szCs w:val="32"/>
        </w:rPr>
        <w:t>各部门、行业负责做好本系统、本行业的防汛工作，主动承担和履行好成员单位的防汛职责。</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楷体_GB2312" w:eastAsia="楷体_GB2312"/>
          <w:sz w:val="32"/>
          <w:szCs w:val="32"/>
        </w:rPr>
      </w:pPr>
      <w:r>
        <w:rPr>
          <w:rFonts w:hint="eastAsia" w:ascii="仿宋_GB2312" w:eastAsia="仿宋_GB2312"/>
          <w:sz w:val="32"/>
          <w:szCs w:val="32"/>
        </w:rPr>
        <w:t>5</w:t>
      </w:r>
      <w:r>
        <w:rPr>
          <w:rFonts w:hint="eastAsia" w:ascii="仿宋_GB2312" w:hAnsi="Batang" w:eastAsia="仿宋_GB2312"/>
          <w:sz w:val="32"/>
          <w:szCs w:val="32"/>
        </w:rPr>
        <w:t>.</w:t>
      </w:r>
      <w:r>
        <w:rPr>
          <w:rFonts w:hint="eastAsia" w:ascii="仿宋_GB2312" w:eastAsia="仿宋_GB2312"/>
          <w:sz w:val="32"/>
          <w:szCs w:val="32"/>
        </w:rPr>
        <w:t>落实防汛工作督查问责制。</w:t>
      </w:r>
      <w:r>
        <w:rPr>
          <w:rFonts w:hint="eastAsia" w:ascii="仿宋_GB2312" w:eastAsia="仿宋_GB2312"/>
          <w:sz w:val="32"/>
        </w:rPr>
        <w:t>凡是因责任不到位、领导不到位、措施不落实、执法不作为、处置不及时、调度不服从等造成人民群众生命财产重大损失、防洪工程安全责任事故和重大洪涝损失的，要依法严肃追究相关负责人和当事人的责任。</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黑体" w:hAnsi="宋体" w:eastAsia="黑体"/>
          <w:sz w:val="32"/>
          <w:szCs w:val="32"/>
        </w:rPr>
      </w:pPr>
      <w:r>
        <w:rPr>
          <w:rFonts w:hint="eastAsia" w:ascii="楷体_GB2312" w:hAnsi="仿宋_GB2312" w:eastAsia="楷体_GB2312"/>
          <w:kern w:val="10"/>
          <w:sz w:val="32"/>
          <w:szCs w:val="32"/>
        </w:rPr>
        <w:t>（二）开展防汛防台风检查及隐患整改</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sz w:val="32"/>
          <w:szCs w:val="32"/>
        </w:rPr>
      </w:pPr>
      <w:r>
        <w:rPr>
          <w:rFonts w:hint="eastAsia" w:ascii="仿宋_GB2312" w:hAnsi="Batang" w:eastAsia="仿宋_GB2312" w:cs="Times New Roman"/>
          <w:sz w:val="32"/>
          <w:szCs w:val="32"/>
        </w:rPr>
        <w:t>各社区党委（党总支）、村</w:t>
      </w:r>
      <w:r>
        <w:rPr>
          <w:rFonts w:hint="eastAsia" w:ascii="仿宋_GB2312" w:hAnsi="Batang" w:eastAsia="仿宋_GB2312" w:cs="Times New Roman"/>
          <w:sz w:val="32"/>
          <w:szCs w:val="32"/>
          <w:lang w:val="en-US" w:eastAsia="zh-CN"/>
        </w:rPr>
        <w:t>及相关部门</w:t>
      </w:r>
      <w:r>
        <w:rPr>
          <w:rFonts w:hint="eastAsia" w:ascii="仿宋_GB2312" w:eastAsia="仿宋_GB2312"/>
          <w:sz w:val="32"/>
          <w:szCs w:val="32"/>
        </w:rPr>
        <w:t>要及时组织开展汛前、汛中、汛后检查，对发现的问题要立查立改。</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1</w:t>
      </w:r>
      <w:r>
        <w:rPr>
          <w:rFonts w:hint="eastAsia" w:ascii="仿宋_GB2312" w:hAnsi="Batang" w:eastAsia="仿宋_GB2312"/>
          <w:sz w:val="32"/>
          <w:szCs w:val="32"/>
        </w:rPr>
        <w:t>.</w:t>
      </w:r>
      <w:r>
        <w:rPr>
          <w:rFonts w:hint="eastAsia" w:eastAsia="仿宋_GB2312"/>
          <w:sz w:val="32"/>
          <w:szCs w:val="32"/>
        </w:rPr>
        <w:t>水务工作岗</w:t>
      </w:r>
      <w:r>
        <w:rPr>
          <w:rFonts w:hint="eastAsia" w:ascii="仿宋_GB2312" w:eastAsia="仿宋_GB2312"/>
          <w:color w:val="auto"/>
          <w:sz w:val="32"/>
          <w:szCs w:val="32"/>
        </w:rPr>
        <w:t>、应急</w:t>
      </w:r>
      <w:r>
        <w:rPr>
          <w:rFonts w:hint="eastAsia" w:ascii="仿宋_GB2312" w:eastAsia="仿宋_GB2312"/>
          <w:color w:val="auto"/>
          <w:sz w:val="32"/>
          <w:szCs w:val="32"/>
          <w:lang w:val="en-US" w:eastAsia="zh-CN"/>
        </w:rPr>
        <w:t>办</w:t>
      </w:r>
      <w:r>
        <w:rPr>
          <w:rFonts w:hint="eastAsia" w:ascii="仿宋_GB2312" w:eastAsia="仿宋_GB2312"/>
          <w:color w:val="auto"/>
          <w:sz w:val="32"/>
          <w:szCs w:val="32"/>
        </w:rPr>
        <w:t>、</w:t>
      </w:r>
      <w:r>
        <w:rPr>
          <w:rFonts w:hint="eastAsia" w:ascii="仿宋_GB2312" w:eastAsia="仿宋_GB2312"/>
          <w:sz w:val="32"/>
          <w:szCs w:val="32"/>
        </w:rPr>
        <w:t>重点项目岗、</w:t>
      </w:r>
      <w:r>
        <w:rPr>
          <w:rFonts w:hint="eastAsia" w:ascii="Times New Roman" w:hAnsi="Times New Roman" w:eastAsia="仿宋_GB2312" w:cs="Times New Roman"/>
          <w:sz w:val="32"/>
          <w:szCs w:val="32"/>
        </w:rPr>
        <w:t>村镇建设岗、</w:t>
      </w:r>
      <w:r>
        <w:rPr>
          <w:rFonts w:hint="eastAsia" w:ascii="Times New Roman" w:hAnsi="Times New Roman" w:eastAsia="仿宋_GB2312" w:cs="Times New Roman"/>
          <w:sz w:val="32"/>
          <w:szCs w:val="32"/>
          <w:lang w:val="en-US" w:eastAsia="zh-CN"/>
        </w:rPr>
        <w:t>学区</w:t>
      </w:r>
      <w:r>
        <w:rPr>
          <w:rFonts w:hint="eastAsia" w:ascii="Times New Roman" w:hAnsi="Times New Roman" w:eastAsia="仿宋_GB2312" w:cs="Times New Roman"/>
          <w:sz w:val="32"/>
          <w:szCs w:val="32"/>
        </w:rPr>
        <w:t>、交管所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张楼交警执法站、自然资源所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文化旅游岗、供电所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通讯等有关部门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企业要突出本部门行业的防汛重点</w:t>
      </w:r>
      <w:r>
        <w:rPr>
          <w:rFonts w:hint="eastAsia" w:ascii="仿宋_GB2312" w:eastAsia="仿宋_GB2312"/>
          <w:sz w:val="32"/>
          <w:szCs w:val="32"/>
        </w:rPr>
        <w:t>，组织好督导检查和自查，对在督查检查中发现的隐患问题要及时下达通知，建立整改台账，督促落实整改。</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sz w:val="32"/>
        </w:rPr>
      </w:pPr>
      <w:r>
        <w:rPr>
          <w:rFonts w:hint="eastAsia" w:ascii="仿宋_GB2312" w:eastAsia="仿宋_GB2312"/>
          <w:sz w:val="32"/>
          <w:szCs w:val="32"/>
        </w:rPr>
        <w:t>2</w:t>
      </w:r>
      <w:r>
        <w:rPr>
          <w:rFonts w:hint="eastAsia" w:ascii="仿宋_GB2312" w:hAnsi="Batang" w:eastAsia="仿宋_GB2312"/>
          <w:sz w:val="32"/>
          <w:szCs w:val="32"/>
        </w:rPr>
        <w:t>.</w:t>
      </w:r>
      <w:r>
        <w:rPr>
          <w:rFonts w:hint="eastAsia" w:ascii="仿宋_GB2312" w:hAnsi="Batang" w:eastAsia="仿宋_GB2312" w:cs="Times New Roman"/>
          <w:sz w:val="32"/>
          <w:szCs w:val="32"/>
        </w:rPr>
        <w:t>各社区党委（党总支）、村</w:t>
      </w:r>
      <w:r>
        <w:rPr>
          <w:rFonts w:hint="eastAsia" w:ascii="仿宋_GB2312" w:hAnsi="Batang" w:eastAsia="仿宋_GB2312" w:cs="Times New Roman"/>
          <w:sz w:val="32"/>
          <w:szCs w:val="32"/>
          <w:lang w:val="en-US" w:eastAsia="zh-CN"/>
        </w:rPr>
        <w:t>及相关部门</w:t>
      </w:r>
      <w:r>
        <w:rPr>
          <w:rFonts w:hint="eastAsia" w:ascii="仿宋_GB2312" w:eastAsia="仿宋_GB2312"/>
          <w:sz w:val="32"/>
          <w:szCs w:val="32"/>
        </w:rPr>
        <w:t>要对辖区内河道、排水渠系</w:t>
      </w:r>
      <w:r>
        <w:rPr>
          <w:rFonts w:hint="eastAsia" w:ascii="仿宋_GB2312" w:eastAsia="仿宋_GB2312"/>
          <w:sz w:val="32"/>
          <w:szCs w:val="32"/>
          <w:u w:val="none"/>
        </w:rPr>
        <w:t>、道路立交桥、</w:t>
      </w:r>
      <w:r>
        <w:rPr>
          <w:rFonts w:hint="eastAsia" w:ascii="仿宋_GB2312" w:eastAsia="仿宋_GB2312"/>
          <w:sz w:val="32"/>
          <w:szCs w:val="32"/>
        </w:rPr>
        <w:t>漫水桥、地下场所、民房、学校等开展检查工作，确保每一个单位、每一个工程、每一个环节检查到位。</w:t>
      </w:r>
      <w:r>
        <w:rPr>
          <w:rFonts w:hint="eastAsia" w:ascii="仿宋_GB2312" w:hAnsi="宋体" w:eastAsia="仿宋_GB2312"/>
          <w:sz w:val="32"/>
          <w:u w:val="none"/>
          <w:lang w:val="en-US" w:eastAsia="zh-CN"/>
        </w:rPr>
        <w:t>三</w:t>
      </w:r>
      <w:r>
        <w:rPr>
          <w:rFonts w:hint="eastAsia" w:ascii="仿宋_GB2312" w:hAnsi="宋体" w:eastAsia="仿宋_GB2312"/>
          <w:sz w:val="32"/>
          <w:u w:val="none"/>
        </w:rPr>
        <w:t>条骨干河道要加强堤防险段的人防工作，对因施工建设和栽植阻水树株等造成的堤防塌陷、阻水障碍等，按照“谁破坏，谁修复”“谁</w:t>
      </w:r>
      <w:r>
        <w:rPr>
          <w:rFonts w:hint="eastAsia" w:ascii="仿宋_GB2312" w:hAnsi="宋体" w:eastAsia="仿宋_GB2312"/>
          <w:sz w:val="32"/>
        </w:rPr>
        <w:t>设障，谁清除”的原则，落实责任，限期完成整改。</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楷体_GB2312" w:eastAsia="楷体_GB2312"/>
          <w:sz w:val="32"/>
          <w:szCs w:val="32"/>
        </w:rPr>
      </w:pPr>
      <w:r>
        <w:rPr>
          <w:rFonts w:hint="eastAsia" w:ascii="楷体_GB2312" w:eastAsia="楷体_GB2312"/>
          <w:sz w:val="32"/>
          <w:szCs w:val="32"/>
        </w:rPr>
        <w:t>（</w:t>
      </w:r>
      <w:r>
        <w:rPr>
          <w:rFonts w:hint="eastAsia" w:ascii="楷体_GB2312" w:eastAsia="楷体_GB2312"/>
          <w:sz w:val="32"/>
          <w:szCs w:val="32"/>
          <w:lang w:val="en-US" w:eastAsia="zh-CN"/>
        </w:rPr>
        <w:t>三</w:t>
      </w:r>
      <w:r>
        <w:rPr>
          <w:rFonts w:hint="eastAsia" w:ascii="楷体_GB2312" w:eastAsia="楷体_GB2312"/>
          <w:sz w:val="32"/>
          <w:szCs w:val="32"/>
        </w:rPr>
        <w:t>）</w:t>
      </w:r>
      <w:r>
        <w:rPr>
          <w:rFonts w:hint="eastAsia" w:ascii="楷体_GB2312" w:hAnsi="宋体" w:eastAsia="楷体_GB2312"/>
          <w:bCs/>
          <w:sz w:val="32"/>
          <w:szCs w:val="32"/>
        </w:rPr>
        <w:t>完善预案，落实队伍、物料</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仿宋_GB2312" w:eastAsia="仿宋_GB2312"/>
          <w:sz w:val="32"/>
        </w:rPr>
      </w:pPr>
      <w:r>
        <w:rPr>
          <w:rFonts w:hint="eastAsia" w:ascii="仿宋_GB2312" w:eastAsia="仿宋_GB2312"/>
          <w:sz w:val="32"/>
          <w:lang w:val="en-US" w:eastAsia="zh-CN"/>
        </w:rPr>
        <w:t>1.镇</w:t>
      </w:r>
      <w:r>
        <w:rPr>
          <w:rFonts w:hint="eastAsia" w:ascii="仿宋_GB2312" w:eastAsia="仿宋_GB2312"/>
          <w:sz w:val="32"/>
        </w:rPr>
        <w:t>防汛抗旱指挥部办公室要修订完善</w:t>
      </w:r>
      <w:r>
        <w:rPr>
          <w:rFonts w:hint="eastAsia" w:ascii="仿宋_GB2312" w:eastAsia="仿宋_GB2312"/>
          <w:sz w:val="32"/>
          <w:lang w:val="en-US" w:eastAsia="zh-CN"/>
        </w:rPr>
        <w:t>我镇</w:t>
      </w:r>
      <w:r>
        <w:rPr>
          <w:rFonts w:hint="eastAsia" w:ascii="仿宋_GB2312" w:eastAsia="仿宋_GB2312"/>
          <w:sz w:val="32"/>
        </w:rPr>
        <w:t>防汛抗旱及防御台风应急预案，及时开展预案演练，有针对性的做好防汛指挥、通信联络、电力供应、洪水调度、群众转移、物资调拨、卫生防疫等环节的工作，一旦发生险情，能立即拿出切实可行的解决方案，从容应对，及时处置，把损失降到最低限度。</w:t>
      </w:r>
    </w:p>
    <w:p>
      <w:pPr>
        <w:keepNext w:val="0"/>
        <w:keepLines w:val="0"/>
        <w:pageBreakBefore w:val="0"/>
        <w:widowControl w:val="0"/>
        <w:kinsoku/>
        <w:overflowPunct/>
        <w:topLinePunct w:val="0"/>
        <w:autoSpaceDE/>
        <w:autoSpaceDN/>
        <w:bidi w:val="0"/>
        <w:spacing w:line="600" w:lineRule="exact"/>
        <w:ind w:firstLine="640" w:firstLineChars="200"/>
        <w:textAlignment w:val="auto"/>
        <w:rPr>
          <w:rFonts w:hint="eastAsia" w:ascii="仿宋_GB2312" w:eastAsia="仿宋_GB2312"/>
          <w:sz w:val="32"/>
        </w:rPr>
      </w:pPr>
      <w:r>
        <w:rPr>
          <w:rFonts w:hint="eastAsia" w:ascii="仿宋_GB2312" w:eastAsia="仿宋_GB2312"/>
          <w:sz w:val="32"/>
          <w:lang w:val="en-US" w:eastAsia="zh-CN"/>
        </w:rPr>
        <w:t>2.</w:t>
      </w:r>
      <w:r>
        <w:rPr>
          <w:rFonts w:hint="eastAsia" w:ascii="仿宋_GB2312" w:eastAsia="仿宋_GB2312"/>
          <w:sz w:val="32"/>
        </w:rPr>
        <w:t>建立50-100人的防汛应急抢险队，建立3-5人的专家队伍</w:t>
      </w:r>
      <w:r>
        <w:rPr>
          <w:rFonts w:hint="eastAsia" w:ascii="仿宋_GB2312" w:eastAsia="仿宋_GB2312"/>
          <w:color w:val="auto"/>
          <w:sz w:val="32"/>
        </w:rPr>
        <w:t>根据需要和有关</w:t>
      </w:r>
      <w:r>
        <w:rPr>
          <w:rFonts w:hint="eastAsia" w:ascii="仿宋_GB2312" w:eastAsia="仿宋_GB2312"/>
          <w:color w:val="auto"/>
          <w:sz w:val="32"/>
          <w:lang w:eastAsia="zh-CN"/>
        </w:rPr>
        <w:t>要求</w:t>
      </w:r>
      <w:r>
        <w:rPr>
          <w:rFonts w:hint="eastAsia" w:ascii="仿宋_GB2312" w:eastAsia="仿宋_GB2312"/>
          <w:color w:val="auto"/>
          <w:sz w:val="32"/>
          <w:szCs w:val="32"/>
        </w:rPr>
        <w:t>储备足量</w:t>
      </w:r>
      <w:r>
        <w:rPr>
          <w:rFonts w:hint="eastAsia" w:ascii="仿宋_GB2312" w:eastAsia="仿宋_GB2312"/>
          <w:sz w:val="32"/>
          <w:szCs w:val="32"/>
        </w:rPr>
        <w:t>的防汛救灾物资和救援装备，</w:t>
      </w:r>
      <w:r>
        <w:rPr>
          <w:rFonts w:hint="eastAsia" w:ascii="仿宋_GB2312" w:eastAsia="仿宋_GB2312"/>
          <w:sz w:val="32"/>
        </w:rPr>
        <w:t>及时补充更新新型材料及设施，落实地点、数量和运输措施，登记造册，专人管理；</w:t>
      </w:r>
      <w:r>
        <w:rPr>
          <w:rFonts w:hint="eastAsia" w:ascii="仿宋_GB2312" w:eastAsia="仿宋_GB2312"/>
          <w:color w:val="auto"/>
          <w:sz w:val="32"/>
          <w:szCs w:val="32"/>
        </w:rPr>
        <w:t>并将物资装备及时录入枣庄市</w:t>
      </w:r>
      <w:r>
        <w:rPr>
          <w:rFonts w:hint="eastAsia" w:ascii="仿宋_GB2312" w:hAnsi="仿宋_GB2312" w:eastAsia="仿宋_GB2312" w:cs="仿宋_GB2312"/>
          <w:sz w:val="32"/>
          <w:szCs w:val="32"/>
          <w:lang w:val="en-US" w:eastAsia="zh-CN"/>
        </w:rPr>
        <w:t>应急物资智慧管理平台</w:t>
      </w:r>
      <w:r>
        <w:rPr>
          <w:rFonts w:hint="eastAsia" w:ascii="仿宋_GB2312" w:eastAsia="仿宋_GB2312"/>
          <w:color w:val="auto"/>
          <w:sz w:val="32"/>
          <w:szCs w:val="32"/>
        </w:rPr>
        <w:t>系统，</w:t>
      </w:r>
      <w:r>
        <w:rPr>
          <w:rFonts w:hint="eastAsia" w:ascii="仿宋_GB2312" w:eastAsia="仿宋_GB2312"/>
          <w:sz w:val="32"/>
          <w:szCs w:val="32"/>
        </w:rPr>
        <w:t>建立健全应急物资信息平台和调拨制度，在救灾时统一调度</w:t>
      </w:r>
      <w:r>
        <w:rPr>
          <w:rFonts w:hint="eastAsia" w:ascii="仿宋_GB2312" w:eastAsia="仿宋_GB2312"/>
          <w:sz w:val="32"/>
        </w:rPr>
        <w:t>；与辖区内工矿企业沟通，充分利用工矿企业在人力、物资上的优势，充实防汛抢险队伍、料物、大型机械储备，确保应急时能够及时供应到位。</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黑体" w:hAnsi="宋体" w:eastAsia="黑体"/>
          <w:sz w:val="32"/>
          <w:szCs w:val="32"/>
        </w:rPr>
      </w:pPr>
      <w:r>
        <w:rPr>
          <w:rFonts w:hint="eastAsia" w:ascii="楷体_GB2312" w:hAnsi="仿宋_GB2312" w:eastAsia="楷体_GB2312"/>
          <w:kern w:val="10"/>
          <w:sz w:val="32"/>
          <w:szCs w:val="32"/>
        </w:rPr>
        <w:t>（</w:t>
      </w:r>
      <w:r>
        <w:rPr>
          <w:rFonts w:hint="eastAsia" w:ascii="楷体_GB2312" w:hAnsi="仿宋_GB2312" w:eastAsia="楷体_GB2312"/>
          <w:kern w:val="10"/>
          <w:sz w:val="32"/>
          <w:szCs w:val="32"/>
          <w:lang w:val="en-US" w:eastAsia="zh-CN"/>
        </w:rPr>
        <w:t>四</w:t>
      </w:r>
      <w:r>
        <w:rPr>
          <w:rFonts w:hint="eastAsia" w:ascii="楷体_GB2312" w:hAnsi="仿宋_GB2312" w:eastAsia="楷体_GB2312"/>
          <w:kern w:val="10"/>
          <w:sz w:val="32"/>
          <w:szCs w:val="32"/>
        </w:rPr>
        <w:t>）加强防汛值班值守</w:t>
      </w:r>
    </w:p>
    <w:p>
      <w:pPr>
        <w:keepNext w:val="0"/>
        <w:keepLines w:val="0"/>
        <w:pageBreakBefore w:val="0"/>
        <w:widowControl w:val="0"/>
        <w:kinsoku/>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sz w:val="32"/>
        </w:rPr>
      </w:pPr>
      <w:r>
        <w:rPr>
          <w:rFonts w:hint="eastAsia" w:ascii="仿宋_GB2312" w:eastAsia="仿宋_GB2312"/>
          <w:sz w:val="32"/>
        </w:rPr>
        <w:t>要严格落实汛期领导带班制度和24小时值班制度；要严肃值班纪律，强化履职尽责，严禁擅离职守，杜绝空岗脱岗现象，全面落实岗位责任制和各项防汛措施。各成员单位要加强汛情分析研判，确保灾情险情第一时间发现、第一时间报告、第一时间会商研判、第一时间应急处置。要加强信息报送工作，提高报送信息的及时性和准确性，遇有突发重大汛情、重大险情、重大灾情和人员伤亡等要第一时间按程序上报，同时向市防指直接报告，坚决杜绝信息漏报、迟报、误报、瞒报。</w:t>
      </w:r>
    </w:p>
    <w:p>
      <w:pPr>
        <w:keepNext w:val="0"/>
        <w:keepLines w:val="0"/>
        <w:pageBreakBefore w:val="0"/>
        <w:widowControl w:val="0"/>
        <w:kinsoku/>
        <w:wordWrap w:val="0"/>
        <w:overflowPunct/>
        <w:topLinePunct w:val="0"/>
        <w:autoSpaceDE/>
        <w:autoSpaceDN/>
        <w:bidi w:val="0"/>
        <w:spacing w:line="600" w:lineRule="exact"/>
        <w:ind w:firstLine="4800" w:firstLineChars="1500"/>
        <w:jc w:val="right"/>
        <w:textAlignment w:val="auto"/>
        <w:rPr>
          <w:rFonts w:hint="eastAsia" w:ascii="仿宋_GB2312" w:eastAsia="仿宋_GB2312"/>
          <w:sz w:val="32"/>
          <w:lang w:eastAsia="zh-CN"/>
        </w:rPr>
      </w:pPr>
    </w:p>
    <w:p>
      <w:pPr>
        <w:keepNext w:val="0"/>
        <w:keepLines w:val="0"/>
        <w:pageBreakBefore w:val="0"/>
        <w:widowControl w:val="0"/>
        <w:kinsoku/>
        <w:wordWrap w:val="0"/>
        <w:overflowPunct/>
        <w:topLinePunct w:val="0"/>
        <w:autoSpaceDE/>
        <w:autoSpaceDN/>
        <w:bidi w:val="0"/>
        <w:spacing w:line="600" w:lineRule="exact"/>
        <w:ind w:firstLine="4800" w:firstLineChars="1500"/>
        <w:jc w:val="right"/>
        <w:textAlignment w:val="auto"/>
        <w:rPr>
          <w:rFonts w:hint="eastAsia" w:ascii="仿宋_GB2312" w:eastAsia="仿宋_GB2312"/>
          <w:sz w:val="32"/>
          <w:lang w:eastAsia="zh-CN"/>
        </w:rPr>
      </w:pPr>
      <w:r>
        <w:rPr>
          <w:rFonts w:hint="eastAsia" w:ascii="仿宋_GB2312" w:eastAsia="仿宋_GB2312"/>
          <w:sz w:val="32"/>
          <w:lang w:eastAsia="zh-CN"/>
        </w:rPr>
        <w:t>洪绪镇防汛抗旱指挥部</w:t>
      </w:r>
    </w:p>
    <w:p>
      <w:pPr>
        <w:keepNext w:val="0"/>
        <w:keepLines w:val="0"/>
        <w:pageBreakBefore w:val="0"/>
        <w:widowControl w:val="0"/>
        <w:kinsoku/>
        <w:wordWrap w:val="0"/>
        <w:overflowPunct/>
        <w:topLinePunct w:val="0"/>
        <w:autoSpaceDE/>
        <w:autoSpaceDN/>
        <w:bidi w:val="0"/>
        <w:spacing w:line="600" w:lineRule="exact"/>
        <w:ind w:firstLine="4800" w:firstLineChars="1500"/>
        <w:jc w:val="right"/>
        <w:textAlignment w:val="auto"/>
        <w:rPr>
          <w:rFonts w:ascii="仿宋_GB2312" w:eastAsia="仿宋_GB2312"/>
          <w:sz w:val="32"/>
          <w:szCs w:val="32"/>
        </w:rPr>
      </w:pPr>
      <w:r>
        <w:rPr>
          <w:rFonts w:hint="eastAsia" w:ascii="仿宋_GB2312" w:eastAsia="仿宋_GB2312"/>
          <w:sz w:val="32"/>
          <w:lang w:val="en-US" w:eastAsia="zh-CN"/>
        </w:rPr>
        <w:t xml:space="preserve">     </w:t>
      </w:r>
      <w:r>
        <w:rPr>
          <w:rFonts w:hint="eastAsia" w:ascii="仿宋_GB2312" w:eastAsia="仿宋_GB2312"/>
          <w:sz w:val="32"/>
        </w:rPr>
        <w:t>2022年5</w:t>
      </w:r>
      <w:r>
        <w:rPr>
          <w:rFonts w:hint="eastAsia" w:ascii="仿宋_GB2312" w:hAnsi="仿宋_GB2312" w:eastAsia="仿宋_GB2312" w:cs="仿宋_GB2312"/>
          <w:sz w:val="32"/>
        </w:rPr>
        <w:t>月</w:t>
      </w:r>
      <w:r>
        <w:rPr>
          <w:rFonts w:hint="eastAsia" w:ascii="仿宋_GB2312" w:hAnsi="仿宋_GB2312" w:eastAsia="仿宋_GB2312" w:cs="仿宋_GB2312"/>
          <w:sz w:val="32"/>
          <w:lang w:val="en-US" w:eastAsia="zh-CN"/>
        </w:rPr>
        <w:t>23</w:t>
      </w:r>
      <w:r>
        <w:rPr>
          <w:rFonts w:hint="eastAsia" w:ascii="仿宋_GB2312" w:hAnsi="仿宋_GB2312" w:eastAsia="仿宋_GB2312" w:cs="仿宋_GB2312"/>
          <w:sz w:val="32"/>
        </w:rPr>
        <w:t>日</w:t>
      </w:r>
      <w:r>
        <w:rPr>
          <w:rFonts w:hint="eastAsia" w:ascii="仿宋_GB2312" w:hAnsi="仿宋_GB2312" w:eastAsia="仿宋_GB2312" w:cs="仿宋_GB2312"/>
          <w:sz w:val="32"/>
          <w:lang w:val="en-US" w:eastAsia="zh-CN"/>
        </w:rPr>
        <w:t xml:space="preserve"> </w:t>
      </w:r>
      <w:r>
        <w:rPr>
          <w:rFonts w:hint="eastAsia" w:ascii="仿宋_GB2312" w:hAnsi="仿宋_GB2312" w:eastAsia="仿宋_GB2312" w:cs="仿宋_GB2312"/>
          <w:sz w:val="32"/>
        </w:rPr>
        <w:t xml:space="preserve"> </w:t>
      </w:r>
    </w:p>
    <w:p>
      <w:pPr>
        <w:pStyle w:val="2"/>
        <w:keepNext w:val="0"/>
        <w:keepLines w:val="0"/>
        <w:pageBreakBefore w:val="0"/>
        <w:widowControl w:val="0"/>
        <w:kinsoku/>
        <w:wordWrap/>
        <w:overflowPunct/>
        <w:topLinePunct w:val="0"/>
        <w:autoSpaceDE/>
        <w:autoSpaceDN/>
        <w:bidi w:val="0"/>
        <w:adjustRightInd w:val="0"/>
        <w:snapToGrid w:val="0"/>
        <w:spacing w:line="600" w:lineRule="exact"/>
        <w:ind w:firstLine="640"/>
        <w:jc w:val="both"/>
        <w:textAlignment w:val="auto"/>
        <w:rPr>
          <w:rFonts w:hint="eastAsia" w:ascii="仿宋_GB2312" w:hAnsi="仿宋_GB2312" w:eastAsia="仿宋_GB2312" w:cs="仿宋_GB2312"/>
          <w:sz w:val="32"/>
          <w:szCs w:val="32"/>
          <w:highlight w:val="yellow"/>
          <w:lang w:val="en-US" w:eastAsia="zh-CN"/>
        </w:rPr>
      </w:pPr>
      <w:r>
        <w:rPr>
          <w:rFonts w:hint="eastAsia" w:ascii="仿宋_GB2312"/>
          <w:color w:val="auto"/>
        </w:rPr>
        <mc:AlternateContent>
          <mc:Choice Requires="wps">
            <w:drawing>
              <wp:anchor distT="0" distB="0" distL="114300" distR="114300" simplePos="0" relativeHeight="251661312" behindDoc="0" locked="0" layoutInCell="1" allowOverlap="1">
                <wp:simplePos x="0" y="0"/>
                <wp:positionH relativeFrom="column">
                  <wp:posOffset>-317500</wp:posOffset>
                </wp:positionH>
                <wp:positionV relativeFrom="paragraph">
                  <wp:posOffset>8221980</wp:posOffset>
                </wp:positionV>
                <wp:extent cx="1079500" cy="990600"/>
                <wp:effectExtent l="4445" t="4445" r="20955" b="14605"/>
                <wp:wrapNone/>
                <wp:docPr id="2" name="矩形 4"/>
                <wp:cNvGraphicFramePr/>
                <a:graphic xmlns:a="http://schemas.openxmlformats.org/drawingml/2006/main">
                  <a:graphicData uri="http://schemas.microsoft.com/office/word/2010/wordprocessingShape">
                    <wps:wsp>
                      <wps:cNvSpPr/>
                      <wps:spPr>
                        <a:xfrm>
                          <a:off x="0" y="0"/>
                          <a:ext cx="1079500" cy="990600"/>
                        </a:xfrm>
                        <a:prstGeom prst="rect">
                          <a:avLst/>
                        </a:prstGeom>
                        <a:solidFill>
                          <a:srgbClr val="FFFFFF"/>
                        </a:solidFill>
                        <a:ln w="9525" cap="flat" cmpd="sng">
                          <a:solidFill>
                            <a:srgbClr val="FFFFFF"/>
                          </a:solidFill>
                          <a:prstDash val="solid"/>
                          <a:miter/>
                          <a:headEnd type="none" w="med" len="med"/>
                          <a:tailEnd type="none" w="med" len="med"/>
                        </a:ln>
                      </wps:spPr>
                      <wps:bodyPr upright="1"/>
                    </wps:wsp>
                  </a:graphicData>
                </a:graphic>
              </wp:anchor>
            </w:drawing>
          </mc:Choice>
          <mc:Fallback>
            <w:pict>
              <v:rect id="矩形 4" o:spid="_x0000_s1026" o:spt="1" style="position:absolute;left:0pt;margin-left:-25pt;margin-top:647.4pt;height:78pt;width:85pt;z-index:251661312;mso-width-relative:page;mso-height-relative:page;" fillcolor="#FFFFFF" filled="t" stroked="t" coordsize="21600,21600" o:gfxdata="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pwE/NgAAAANAQAADwAAAAAAAAABACAAAAAiAAAAZHJzL2Rvd25yZXYueG1sUEsB&#10;AhQAFAAAAAgAh07iQIb8Nj31AQAAHgQAAA4AAAAAAAAAAQAgAAAAJwEAAGRycy9lMm9Eb2MueG1s&#10;UEsFBgAAAAAGAAYAWQEAAI4FAAAAAA==&#10;">
                <v:fill on="t" focussize="0,0"/>
                <v:stroke color="#FFFFFF" joinstyle="miter"/>
                <v:imagedata o:title=""/>
                <o:lock v:ext="edit" aspectratio="f"/>
              </v:rect>
            </w:pict>
          </mc:Fallback>
        </mc:AlternateContent>
      </w:r>
      <w:r>
        <w:rPr>
          <w:rFonts w:hint="eastAsia" w:ascii="仿宋_GB2312" w:hAnsi="仿宋_GB2312" w:eastAsia="仿宋_GB2312" w:cs="仿宋_GB2312"/>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-317500</wp:posOffset>
                </wp:positionH>
                <wp:positionV relativeFrom="paragraph">
                  <wp:posOffset>8221980</wp:posOffset>
                </wp:positionV>
                <wp:extent cx="1079500" cy="990600"/>
                <wp:effectExtent l="4445" t="4445" r="20955" b="14605"/>
                <wp:wrapNone/>
                <wp:docPr id="1" name="矩形 19"/>
                <wp:cNvGraphicFramePr/>
                <a:graphic xmlns:a="http://schemas.openxmlformats.org/drawingml/2006/main">
                  <a:graphicData uri="http://schemas.microsoft.com/office/word/2010/wordprocessingShape">
                    <wps:wsp>
                      <wps:cNvSpPr/>
                      <wps:spPr>
                        <a:xfrm>
                          <a:off x="0" y="0"/>
                          <a:ext cx="1079500" cy="990600"/>
                        </a:xfrm>
                        <a:prstGeom prst="rect">
                          <a:avLst/>
                        </a:prstGeom>
                        <a:solidFill>
                          <a:srgbClr val="FFFFFF"/>
                        </a:solidFill>
                        <a:ln w="9525" cap="flat" cmpd="sng">
                          <a:solidFill>
                            <a:srgbClr val="FFFFFF"/>
                          </a:solidFill>
                          <a:prstDash val="solid"/>
                          <a:miter/>
                          <a:headEnd type="none" w="med" len="med"/>
                          <a:tailEnd type="none" w="med" len="med"/>
                        </a:ln>
                      </wps:spPr>
                      <wps:bodyPr upright="1"/>
                    </wps:wsp>
                  </a:graphicData>
                </a:graphic>
              </wp:anchor>
            </w:drawing>
          </mc:Choice>
          <mc:Fallback>
            <w:pict>
              <v:rect id="矩形 19" o:spid="_x0000_s1026" o:spt="1" style="position:absolute;left:0pt;margin-left:-25pt;margin-top:647.4pt;height:78pt;width:85pt;z-index:251660288;mso-width-relative:page;mso-height-relative:page;" fillcolor="#FFFFFF" filled="t" stroked="t" coordsize="21600,21600" o:gfxdata="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FpwE/NgAAAANAQAADwAAAAAAAAABACAAAAAiAAAAZHJzL2Rvd25yZXYueG1sUEsB&#10;AhQAFAAAAAgAh07iQHPefVr1AQAAHwQAAA4AAAAAAAAAAQAgAAAAJwEAAGRycy9lMm9Eb2MueG1s&#10;UEsFBgAAAAAGAAYAWQEAAI4FAAAAAA==&#10;">
                <v:fill on="t" focussize="0,0"/>
                <v:stroke color="#FFFFFF" joinstyle="miter"/>
                <v:imagedata o:title=""/>
                <o:lock v:ext="edit" aspectratio="f"/>
              </v:rect>
            </w:pict>
          </mc:Fallback>
        </mc:AlternateContent>
      </w:r>
    </w:p>
    <w:sectPr>
      <w:headerReference r:id="rId5" w:type="first"/>
      <w:headerReference r:id="rId3" w:type="default"/>
      <w:footerReference r:id="rId6" w:type="default"/>
      <w:headerReference r:id="rId4" w:type="even"/>
      <w:pgSz w:w="11906" w:h="16838"/>
      <w:pgMar w:top="1701" w:right="1701" w:bottom="1701" w:left="1701" w:header="851" w:footer="992" w:gutter="0"/>
      <w:pgNumType w:fmt="numberInDash"/>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Microsoft YaHei UI">
    <w:altName w:val="宋体"/>
    <w:panose1 w:val="020B0503020204020204"/>
    <w:charset w:val="86"/>
    <w:family w:val="auto"/>
    <w:pitch w:val="default"/>
    <w:sig w:usb0="00000000" w:usb1="0000000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CG Times">
    <w:altName w:val="Times New Roman"/>
    <w:panose1 w:val="02020603050405020304"/>
    <w:charset w:val="00"/>
    <w:family w:val="roman"/>
    <w:pitch w:val="default"/>
    <w:sig w:usb0="00000000" w:usb1="00000000" w:usb2="00000000" w:usb3="00000000" w:csb0="00000093" w:csb1="00000000"/>
  </w:font>
  <w:font w:name="楷体_GB2312">
    <w:altName w:val="楷体"/>
    <w:panose1 w:val="02010609030101010101"/>
    <w:charset w:val="86"/>
    <w:family w:val="modern"/>
    <w:pitch w:val="default"/>
    <w:sig w:usb0="00000000" w:usb1="00000000" w:usb2="00000000" w:usb3="00000000" w:csb0="00040000" w:csb1="00000000"/>
  </w:font>
  <w:font w:name="Batang">
    <w:panose1 w:val="02030600000101010101"/>
    <w:charset w:val="81"/>
    <w:family w:val="roman"/>
    <w:pitch w:val="default"/>
    <w:sig w:usb0="B00002AF" w:usb1="69D77CFB" w:usb2="00000030" w:usb3="00000000" w:csb0="4008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rPr>
                              <w:rStyle w:val="17"/>
                            </w:rPr>
                          </w:pPr>
                          <w:r>
                            <w:rPr>
                              <w:rFonts w:hint="eastAsia" w:ascii="宋体" w:hAnsi="宋体" w:cs="宋体"/>
                              <w:sz w:val="24"/>
                              <w:szCs w:val="24"/>
                            </w:rPr>
                            <w:fldChar w:fldCharType="begin"/>
                          </w:r>
                          <w:r>
                            <w:rPr>
                              <w:rStyle w:val="17"/>
                              <w:rFonts w:hint="eastAsia" w:ascii="宋体" w:hAnsi="宋体" w:cs="宋体"/>
                              <w:sz w:val="24"/>
                              <w:szCs w:val="24"/>
                            </w:rPr>
                            <w:instrText xml:space="preserve">PAGE  </w:instrText>
                          </w:r>
                          <w:r>
                            <w:rPr>
                              <w:rFonts w:hint="eastAsia" w:ascii="宋体" w:hAnsi="宋体" w:cs="宋体"/>
                              <w:sz w:val="24"/>
                              <w:szCs w:val="24"/>
                            </w:rPr>
                            <w:fldChar w:fldCharType="separate"/>
                          </w:r>
                          <w:r>
                            <w:rPr>
                              <w:rStyle w:val="17"/>
                              <w:rFonts w:hint="eastAsia" w:ascii="宋体" w:hAnsi="宋体" w:cs="宋体"/>
                              <w:sz w:val="24"/>
                              <w:szCs w:val="24"/>
                            </w:rPr>
                            <w:t>2</w:t>
                          </w:r>
                          <w:r>
                            <w:rPr>
                              <w:rFonts w:hint="eastAsia" w:ascii="宋体" w:hAnsi="宋体" w:cs="宋体"/>
                              <w:sz w:val="24"/>
                              <w:szCs w:val="24"/>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FJkMkBAACZAwAADgAAAGRycy9lMm9Eb2MueG1srVPNjtMwEL4j8Q6W&#10;79Rpk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XL&#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4MUmQyQEAAJkDAAAOAAAAAAAAAAEAIAAAAB4BAABkcnMvZTJvRG9j&#10;LnhtbFBLBQYAAAAABgAGAFkBAABZBQAAAAA=&#10;">
              <v:fill on="f" focussize="0,0"/>
              <v:stroke on="f"/>
              <v:imagedata o:title=""/>
              <o:lock v:ext="edit" aspectratio="f"/>
              <v:textbox inset="0mm,0mm,0mm,0mm" style="mso-fit-shape-to-text:t;">
                <w:txbxContent>
                  <w:p>
                    <w:pPr>
                      <w:pStyle w:val="8"/>
                      <w:rPr>
                        <w:rStyle w:val="17"/>
                      </w:rPr>
                    </w:pPr>
                    <w:r>
                      <w:rPr>
                        <w:rFonts w:hint="eastAsia" w:ascii="宋体" w:hAnsi="宋体" w:cs="宋体"/>
                        <w:sz w:val="24"/>
                        <w:szCs w:val="24"/>
                      </w:rPr>
                      <w:fldChar w:fldCharType="begin"/>
                    </w:r>
                    <w:r>
                      <w:rPr>
                        <w:rStyle w:val="17"/>
                        <w:rFonts w:hint="eastAsia" w:ascii="宋体" w:hAnsi="宋体" w:cs="宋体"/>
                        <w:sz w:val="24"/>
                        <w:szCs w:val="24"/>
                      </w:rPr>
                      <w:instrText xml:space="preserve">PAGE  </w:instrText>
                    </w:r>
                    <w:r>
                      <w:rPr>
                        <w:rFonts w:hint="eastAsia" w:ascii="宋体" w:hAnsi="宋体" w:cs="宋体"/>
                        <w:sz w:val="24"/>
                        <w:szCs w:val="24"/>
                      </w:rPr>
                      <w:fldChar w:fldCharType="separate"/>
                    </w:r>
                    <w:r>
                      <w:rPr>
                        <w:rStyle w:val="17"/>
                        <w:rFonts w:hint="eastAsia" w:ascii="宋体" w:hAnsi="宋体" w:cs="宋体"/>
                        <w:sz w:val="24"/>
                        <w:szCs w:val="24"/>
                      </w:rPr>
                      <w:t>2</w:t>
                    </w:r>
                    <w:r>
                      <w:rPr>
                        <w:rFonts w:hint="eastAsia" w:ascii="宋体" w:hAnsi="宋体" w:cs="宋体"/>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5" o:spid="_x0000_s2065" o:spt="136" type="#_x0000_t136" style="position:absolute;left:0pt;margin-top:0pt;height:20pt;width:120pt;mso-position-horizontal:center;mso-position-horizontal-relative:margin;mso-position-vertical-relative:margin;rotation:-2621440f;z-index:251665408;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6" o:spid="_x0000_s2066" o:spt="136" type="#_x0000_t136" style="position:absolute;left:0pt;height:20pt;width:120pt;mso-position-horizontal:center;mso-position-horizontal-relative:page;mso-position-vertical:center;mso-position-vertical-relative:page;rotation:-2621440f;z-index:251666432;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7" o:spid="_x0000_s2067" o:spt="136" type="#_x0000_t136" style="position:absolute;left:0pt;margin-top:480pt;height:20pt;width:120pt;mso-position-horizontal:center;mso-position-horizontal-relative:margin;mso-position-vertical-relative:margin;rotation:-2621440f;z-index:251667456;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136" type="#_x0000_t136" style="position:absolute;left:0pt;margin-top:0pt;height:20pt;width:120pt;mso-position-horizontal:center;mso-position-horizontal-relative:margin;mso-position-vertical-relative:margin;rotation:-2621440f;z-index:251662336;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3" o:spid="_x0000_s2063" o:spt="136" type="#_x0000_t136" style="position:absolute;left:0pt;height:20pt;width:120pt;mso-position-horizontal:center;mso-position-horizontal-relative:page;mso-position-vertical:center;mso-position-vertical-relative:page;rotation:-2621440f;z-index:251663360;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r>
      <w:pict>
        <v:shape id="_x0000_s2064" o:spid="_x0000_s2064" o:spt="136" type="#_x0000_t136" style="position:absolute;left:0pt;margin-top:480pt;height:20pt;width:120pt;mso-position-horizontal:center;mso-position-horizontal-relative:margin;mso-position-vertical-relative:margin;rotation:-2621440f;z-index:251664384;mso-width-relative:page;mso-height-relative:page;" fillcolor="#696969" filled="t" stroked="t" coordsize="21600,21600">
          <v:path/>
          <v:fill on="t" opacity="13107f" focussize="0,0"/>
          <v:stroke color="#696969" opacity="19661f"/>
          <v:imagedata o:title=""/>
          <o:lock v:ext="edit"/>
          <v:textpath on="t" fitshape="t" fitpath="t" trim="f" xscale="f" string="应急保障岗-洪绪镇应急办" style="font-family:Arial;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4ZThkYzFmYjRjMzI4MDcyZTFmYjE0ZjM4YWE1MWYifQ=="/>
  </w:docVars>
  <w:rsids>
    <w:rsidRoot w:val="00640D57"/>
    <w:rsid w:val="0006518D"/>
    <w:rsid w:val="000E07AD"/>
    <w:rsid w:val="00133528"/>
    <w:rsid w:val="001441AA"/>
    <w:rsid w:val="001D2C54"/>
    <w:rsid w:val="001F0BEC"/>
    <w:rsid w:val="00380743"/>
    <w:rsid w:val="003F2FC2"/>
    <w:rsid w:val="004453C2"/>
    <w:rsid w:val="00573312"/>
    <w:rsid w:val="005D17DC"/>
    <w:rsid w:val="00640D57"/>
    <w:rsid w:val="00675B7C"/>
    <w:rsid w:val="007E5123"/>
    <w:rsid w:val="0082159E"/>
    <w:rsid w:val="008749BD"/>
    <w:rsid w:val="008F13A7"/>
    <w:rsid w:val="009D3634"/>
    <w:rsid w:val="00AE234B"/>
    <w:rsid w:val="00B73E79"/>
    <w:rsid w:val="00CA1C43"/>
    <w:rsid w:val="00D01CC5"/>
    <w:rsid w:val="00D16C69"/>
    <w:rsid w:val="00D52DE2"/>
    <w:rsid w:val="00DB5F34"/>
    <w:rsid w:val="00EB44FC"/>
    <w:rsid w:val="00F048C9"/>
    <w:rsid w:val="00F40FEA"/>
    <w:rsid w:val="00F45C7E"/>
    <w:rsid w:val="00F97622"/>
    <w:rsid w:val="01503C96"/>
    <w:rsid w:val="01543092"/>
    <w:rsid w:val="01864102"/>
    <w:rsid w:val="01AE2553"/>
    <w:rsid w:val="020767FA"/>
    <w:rsid w:val="02104C13"/>
    <w:rsid w:val="022C5B10"/>
    <w:rsid w:val="028520BD"/>
    <w:rsid w:val="029068ED"/>
    <w:rsid w:val="02BF23FC"/>
    <w:rsid w:val="03806F86"/>
    <w:rsid w:val="03AC3D21"/>
    <w:rsid w:val="03AD487F"/>
    <w:rsid w:val="03C431AE"/>
    <w:rsid w:val="046C0400"/>
    <w:rsid w:val="04DF11CA"/>
    <w:rsid w:val="05341A83"/>
    <w:rsid w:val="05863CF8"/>
    <w:rsid w:val="059E1B51"/>
    <w:rsid w:val="05A6501C"/>
    <w:rsid w:val="06603EA2"/>
    <w:rsid w:val="067522DF"/>
    <w:rsid w:val="06CB753F"/>
    <w:rsid w:val="07134992"/>
    <w:rsid w:val="076A400D"/>
    <w:rsid w:val="076B3F0F"/>
    <w:rsid w:val="07901891"/>
    <w:rsid w:val="07A76C22"/>
    <w:rsid w:val="07A86576"/>
    <w:rsid w:val="07BA052B"/>
    <w:rsid w:val="08114C57"/>
    <w:rsid w:val="089B087A"/>
    <w:rsid w:val="091F0FEF"/>
    <w:rsid w:val="094C1247"/>
    <w:rsid w:val="09A816AA"/>
    <w:rsid w:val="09C82E83"/>
    <w:rsid w:val="09D3484C"/>
    <w:rsid w:val="0ADE6740"/>
    <w:rsid w:val="0AF56C6B"/>
    <w:rsid w:val="0B040435"/>
    <w:rsid w:val="0B0D75BF"/>
    <w:rsid w:val="0B5517BF"/>
    <w:rsid w:val="0B5B5C07"/>
    <w:rsid w:val="0B9D23EE"/>
    <w:rsid w:val="0C906388"/>
    <w:rsid w:val="0CDC5FF3"/>
    <w:rsid w:val="0CE07109"/>
    <w:rsid w:val="0D656F20"/>
    <w:rsid w:val="0D8C4637"/>
    <w:rsid w:val="0E144A84"/>
    <w:rsid w:val="0F7D5276"/>
    <w:rsid w:val="0FB10262"/>
    <w:rsid w:val="0FB42289"/>
    <w:rsid w:val="106317C1"/>
    <w:rsid w:val="109423B3"/>
    <w:rsid w:val="10A870D8"/>
    <w:rsid w:val="10B7092E"/>
    <w:rsid w:val="10BC4CBB"/>
    <w:rsid w:val="10D077A3"/>
    <w:rsid w:val="10F7302B"/>
    <w:rsid w:val="11541846"/>
    <w:rsid w:val="1197301A"/>
    <w:rsid w:val="119A56B6"/>
    <w:rsid w:val="119F607E"/>
    <w:rsid w:val="11B962E7"/>
    <w:rsid w:val="12BB61E7"/>
    <w:rsid w:val="1316010B"/>
    <w:rsid w:val="132D07EA"/>
    <w:rsid w:val="134F1068"/>
    <w:rsid w:val="13BB3430"/>
    <w:rsid w:val="141E0E82"/>
    <w:rsid w:val="142F6BEC"/>
    <w:rsid w:val="147D4BEF"/>
    <w:rsid w:val="148144A4"/>
    <w:rsid w:val="14F47AC9"/>
    <w:rsid w:val="15F0547B"/>
    <w:rsid w:val="168442D0"/>
    <w:rsid w:val="16BE2638"/>
    <w:rsid w:val="16C23157"/>
    <w:rsid w:val="170E6AA1"/>
    <w:rsid w:val="174A11A0"/>
    <w:rsid w:val="1752755A"/>
    <w:rsid w:val="17675DF7"/>
    <w:rsid w:val="178B300A"/>
    <w:rsid w:val="17F46472"/>
    <w:rsid w:val="181D4E76"/>
    <w:rsid w:val="183E2B8F"/>
    <w:rsid w:val="18A27920"/>
    <w:rsid w:val="18E048BA"/>
    <w:rsid w:val="18F2760C"/>
    <w:rsid w:val="19124F75"/>
    <w:rsid w:val="192848CF"/>
    <w:rsid w:val="196E717A"/>
    <w:rsid w:val="1A0125EB"/>
    <w:rsid w:val="1A3D3E6B"/>
    <w:rsid w:val="1A744E88"/>
    <w:rsid w:val="1A8A0BEA"/>
    <w:rsid w:val="1B0F3EC3"/>
    <w:rsid w:val="1B3626EF"/>
    <w:rsid w:val="1BFF71F2"/>
    <w:rsid w:val="1C1C7468"/>
    <w:rsid w:val="1C2473E6"/>
    <w:rsid w:val="1C62087C"/>
    <w:rsid w:val="1CB56442"/>
    <w:rsid w:val="1CBA5027"/>
    <w:rsid w:val="1CE51E34"/>
    <w:rsid w:val="1D2B03A6"/>
    <w:rsid w:val="1D361749"/>
    <w:rsid w:val="1D9422BF"/>
    <w:rsid w:val="1DD261D8"/>
    <w:rsid w:val="1E21177E"/>
    <w:rsid w:val="1E69595B"/>
    <w:rsid w:val="1EA46C74"/>
    <w:rsid w:val="1F00091E"/>
    <w:rsid w:val="1F025A5D"/>
    <w:rsid w:val="1F286A1B"/>
    <w:rsid w:val="1F5A0701"/>
    <w:rsid w:val="1F60119D"/>
    <w:rsid w:val="1F8923B4"/>
    <w:rsid w:val="1FA07390"/>
    <w:rsid w:val="1FBA7798"/>
    <w:rsid w:val="1FBD2246"/>
    <w:rsid w:val="201F2473"/>
    <w:rsid w:val="204A7214"/>
    <w:rsid w:val="20CC4FCB"/>
    <w:rsid w:val="21BF4FC6"/>
    <w:rsid w:val="21CD4126"/>
    <w:rsid w:val="226B01D7"/>
    <w:rsid w:val="22B4179F"/>
    <w:rsid w:val="23393EFE"/>
    <w:rsid w:val="23895AAA"/>
    <w:rsid w:val="23AE59EA"/>
    <w:rsid w:val="23C9509A"/>
    <w:rsid w:val="24A26A5C"/>
    <w:rsid w:val="24FB3B53"/>
    <w:rsid w:val="25071EC0"/>
    <w:rsid w:val="251E4B64"/>
    <w:rsid w:val="253343EB"/>
    <w:rsid w:val="255913F2"/>
    <w:rsid w:val="259815AF"/>
    <w:rsid w:val="25C02FF8"/>
    <w:rsid w:val="260D06FE"/>
    <w:rsid w:val="26630B21"/>
    <w:rsid w:val="271F43FF"/>
    <w:rsid w:val="282A5A0C"/>
    <w:rsid w:val="28FB2106"/>
    <w:rsid w:val="292145DF"/>
    <w:rsid w:val="29292844"/>
    <w:rsid w:val="29614E7C"/>
    <w:rsid w:val="296352C0"/>
    <w:rsid w:val="29AA4144"/>
    <w:rsid w:val="29C876BE"/>
    <w:rsid w:val="2AED6D06"/>
    <w:rsid w:val="2AEF5F93"/>
    <w:rsid w:val="2AF84023"/>
    <w:rsid w:val="2B621A29"/>
    <w:rsid w:val="2B787502"/>
    <w:rsid w:val="2BA93BB0"/>
    <w:rsid w:val="2C1F27F9"/>
    <w:rsid w:val="2D130748"/>
    <w:rsid w:val="2E2009D8"/>
    <w:rsid w:val="2E2A6610"/>
    <w:rsid w:val="2E3C0703"/>
    <w:rsid w:val="2E785A31"/>
    <w:rsid w:val="2E797A92"/>
    <w:rsid w:val="2E930606"/>
    <w:rsid w:val="2ED5405C"/>
    <w:rsid w:val="2F0807FF"/>
    <w:rsid w:val="2F403200"/>
    <w:rsid w:val="2F86269B"/>
    <w:rsid w:val="2F8C3C67"/>
    <w:rsid w:val="2FCE58EC"/>
    <w:rsid w:val="3015234D"/>
    <w:rsid w:val="306F5936"/>
    <w:rsid w:val="307F3CA5"/>
    <w:rsid w:val="30C45C5E"/>
    <w:rsid w:val="30E04DF4"/>
    <w:rsid w:val="310B5ACF"/>
    <w:rsid w:val="315521F6"/>
    <w:rsid w:val="316F641C"/>
    <w:rsid w:val="317229C8"/>
    <w:rsid w:val="319E78FD"/>
    <w:rsid w:val="31E34134"/>
    <w:rsid w:val="31FF4066"/>
    <w:rsid w:val="32045D79"/>
    <w:rsid w:val="325D2A92"/>
    <w:rsid w:val="334E3D54"/>
    <w:rsid w:val="33585872"/>
    <w:rsid w:val="336F1840"/>
    <w:rsid w:val="33A8601E"/>
    <w:rsid w:val="34127E0B"/>
    <w:rsid w:val="34286CE5"/>
    <w:rsid w:val="34790B81"/>
    <w:rsid w:val="34B26AD6"/>
    <w:rsid w:val="34BE01BC"/>
    <w:rsid w:val="34E52FE9"/>
    <w:rsid w:val="34E83A07"/>
    <w:rsid w:val="350D4702"/>
    <w:rsid w:val="354E407C"/>
    <w:rsid w:val="3572700C"/>
    <w:rsid w:val="359D5E12"/>
    <w:rsid w:val="35C83BF3"/>
    <w:rsid w:val="35DD463B"/>
    <w:rsid w:val="35E516C8"/>
    <w:rsid w:val="36323860"/>
    <w:rsid w:val="363861AE"/>
    <w:rsid w:val="3652338B"/>
    <w:rsid w:val="365E1650"/>
    <w:rsid w:val="36B42936"/>
    <w:rsid w:val="3764637B"/>
    <w:rsid w:val="37751C56"/>
    <w:rsid w:val="37AB49F1"/>
    <w:rsid w:val="380C7C27"/>
    <w:rsid w:val="385F7C2D"/>
    <w:rsid w:val="38BA47BB"/>
    <w:rsid w:val="38BB1A0B"/>
    <w:rsid w:val="38E607FB"/>
    <w:rsid w:val="38F13187"/>
    <w:rsid w:val="399A4E19"/>
    <w:rsid w:val="39DE09EE"/>
    <w:rsid w:val="39E4758F"/>
    <w:rsid w:val="39E84E24"/>
    <w:rsid w:val="39F86736"/>
    <w:rsid w:val="3A083054"/>
    <w:rsid w:val="3A1C6A3D"/>
    <w:rsid w:val="3A416F61"/>
    <w:rsid w:val="3A5350B7"/>
    <w:rsid w:val="3A5C0BE3"/>
    <w:rsid w:val="3A6655F6"/>
    <w:rsid w:val="3A7B05EC"/>
    <w:rsid w:val="3A993734"/>
    <w:rsid w:val="3AE01493"/>
    <w:rsid w:val="3AE8537F"/>
    <w:rsid w:val="3B196882"/>
    <w:rsid w:val="3B42687A"/>
    <w:rsid w:val="3B700588"/>
    <w:rsid w:val="3B7625D6"/>
    <w:rsid w:val="3BF61533"/>
    <w:rsid w:val="3C827547"/>
    <w:rsid w:val="3C8B6DA5"/>
    <w:rsid w:val="3D12194F"/>
    <w:rsid w:val="3E051E08"/>
    <w:rsid w:val="3E1D66FC"/>
    <w:rsid w:val="3E3330B5"/>
    <w:rsid w:val="3E450895"/>
    <w:rsid w:val="3E473854"/>
    <w:rsid w:val="3E883812"/>
    <w:rsid w:val="3E985AFF"/>
    <w:rsid w:val="3E9C5610"/>
    <w:rsid w:val="3ED93C2B"/>
    <w:rsid w:val="3EF100B9"/>
    <w:rsid w:val="3F36003E"/>
    <w:rsid w:val="3FAD17BB"/>
    <w:rsid w:val="3FB91ABA"/>
    <w:rsid w:val="405B0DAA"/>
    <w:rsid w:val="4078376F"/>
    <w:rsid w:val="408968BC"/>
    <w:rsid w:val="409C18EC"/>
    <w:rsid w:val="40EA55B0"/>
    <w:rsid w:val="415C71E5"/>
    <w:rsid w:val="41770794"/>
    <w:rsid w:val="41E82A2B"/>
    <w:rsid w:val="42346EB1"/>
    <w:rsid w:val="42417CBC"/>
    <w:rsid w:val="42544747"/>
    <w:rsid w:val="426F594F"/>
    <w:rsid w:val="42901727"/>
    <w:rsid w:val="42EE08F1"/>
    <w:rsid w:val="431056AA"/>
    <w:rsid w:val="43A954E1"/>
    <w:rsid w:val="442D4C2E"/>
    <w:rsid w:val="446C2AB0"/>
    <w:rsid w:val="45501758"/>
    <w:rsid w:val="45905DC6"/>
    <w:rsid w:val="45A06F8F"/>
    <w:rsid w:val="45F758BA"/>
    <w:rsid w:val="46087E12"/>
    <w:rsid w:val="460D07A5"/>
    <w:rsid w:val="461A722C"/>
    <w:rsid w:val="46226200"/>
    <w:rsid w:val="46593150"/>
    <w:rsid w:val="46995931"/>
    <w:rsid w:val="46A25393"/>
    <w:rsid w:val="46AB6E20"/>
    <w:rsid w:val="46BF74DE"/>
    <w:rsid w:val="47383F32"/>
    <w:rsid w:val="4842766D"/>
    <w:rsid w:val="486266F1"/>
    <w:rsid w:val="487F3978"/>
    <w:rsid w:val="48AA58C2"/>
    <w:rsid w:val="490E1769"/>
    <w:rsid w:val="49441D2C"/>
    <w:rsid w:val="49AA261B"/>
    <w:rsid w:val="49BE0441"/>
    <w:rsid w:val="4A0C2475"/>
    <w:rsid w:val="4A6B33E6"/>
    <w:rsid w:val="4A7F0D37"/>
    <w:rsid w:val="4A8B68B0"/>
    <w:rsid w:val="4AA76D9C"/>
    <w:rsid w:val="4BE941DB"/>
    <w:rsid w:val="4C010B23"/>
    <w:rsid w:val="4C442C8B"/>
    <w:rsid w:val="4C4D7B43"/>
    <w:rsid w:val="4C7B7C19"/>
    <w:rsid w:val="4C9E52E7"/>
    <w:rsid w:val="4CB92841"/>
    <w:rsid w:val="4CC25EDA"/>
    <w:rsid w:val="4D9476A3"/>
    <w:rsid w:val="4E5D0EC0"/>
    <w:rsid w:val="4E6B2D38"/>
    <w:rsid w:val="4F9E70B5"/>
    <w:rsid w:val="4FED5A7B"/>
    <w:rsid w:val="501E1412"/>
    <w:rsid w:val="504367AB"/>
    <w:rsid w:val="504D47F0"/>
    <w:rsid w:val="508F1D38"/>
    <w:rsid w:val="508F6FB2"/>
    <w:rsid w:val="50C07C0D"/>
    <w:rsid w:val="517F16F1"/>
    <w:rsid w:val="51870D5A"/>
    <w:rsid w:val="518A122C"/>
    <w:rsid w:val="51D92B46"/>
    <w:rsid w:val="51E651B7"/>
    <w:rsid w:val="51F42A72"/>
    <w:rsid w:val="523C5B1A"/>
    <w:rsid w:val="524A62FA"/>
    <w:rsid w:val="52656B50"/>
    <w:rsid w:val="529D27E1"/>
    <w:rsid w:val="52DB188E"/>
    <w:rsid w:val="52F426E7"/>
    <w:rsid w:val="53100528"/>
    <w:rsid w:val="533F3E81"/>
    <w:rsid w:val="53447404"/>
    <w:rsid w:val="53950B23"/>
    <w:rsid w:val="53A76592"/>
    <w:rsid w:val="53BF16BB"/>
    <w:rsid w:val="53D7589E"/>
    <w:rsid w:val="5401374D"/>
    <w:rsid w:val="5450211B"/>
    <w:rsid w:val="545F756A"/>
    <w:rsid w:val="54655CBE"/>
    <w:rsid w:val="54EE10E1"/>
    <w:rsid w:val="55412754"/>
    <w:rsid w:val="55664964"/>
    <w:rsid w:val="566E68E7"/>
    <w:rsid w:val="56B56BC6"/>
    <w:rsid w:val="56BB03C6"/>
    <w:rsid w:val="56D73238"/>
    <w:rsid w:val="56DC0436"/>
    <w:rsid w:val="56F7345C"/>
    <w:rsid w:val="5703727E"/>
    <w:rsid w:val="57304A9C"/>
    <w:rsid w:val="576E7052"/>
    <w:rsid w:val="585F20AD"/>
    <w:rsid w:val="58604AB4"/>
    <w:rsid w:val="587678C7"/>
    <w:rsid w:val="590223E7"/>
    <w:rsid w:val="594B5AD7"/>
    <w:rsid w:val="59814581"/>
    <w:rsid w:val="5A0B78BB"/>
    <w:rsid w:val="5A2E117C"/>
    <w:rsid w:val="5A696658"/>
    <w:rsid w:val="5A700DA8"/>
    <w:rsid w:val="5A8305A3"/>
    <w:rsid w:val="5B165586"/>
    <w:rsid w:val="5B212772"/>
    <w:rsid w:val="5B2A0845"/>
    <w:rsid w:val="5B352730"/>
    <w:rsid w:val="5B824EB0"/>
    <w:rsid w:val="5B8D7AE4"/>
    <w:rsid w:val="5B977BB7"/>
    <w:rsid w:val="5C2C7141"/>
    <w:rsid w:val="5C38101E"/>
    <w:rsid w:val="5CCB12A7"/>
    <w:rsid w:val="5DA5535B"/>
    <w:rsid w:val="5DE0336C"/>
    <w:rsid w:val="5ED41B55"/>
    <w:rsid w:val="5F300CAD"/>
    <w:rsid w:val="5F463B9F"/>
    <w:rsid w:val="5F62034C"/>
    <w:rsid w:val="5F652C8E"/>
    <w:rsid w:val="5F7C4B08"/>
    <w:rsid w:val="5FCB59DE"/>
    <w:rsid w:val="60542E6F"/>
    <w:rsid w:val="61311808"/>
    <w:rsid w:val="614D7395"/>
    <w:rsid w:val="615A400F"/>
    <w:rsid w:val="615D4862"/>
    <w:rsid w:val="616A2FB9"/>
    <w:rsid w:val="619351C0"/>
    <w:rsid w:val="61C22BF9"/>
    <w:rsid w:val="62C3587E"/>
    <w:rsid w:val="62EF29B5"/>
    <w:rsid w:val="630955DB"/>
    <w:rsid w:val="631229E4"/>
    <w:rsid w:val="636C0D09"/>
    <w:rsid w:val="6372077C"/>
    <w:rsid w:val="63832324"/>
    <w:rsid w:val="63F251B1"/>
    <w:rsid w:val="64484401"/>
    <w:rsid w:val="64D30385"/>
    <w:rsid w:val="651148B4"/>
    <w:rsid w:val="65403A4A"/>
    <w:rsid w:val="65B41DA4"/>
    <w:rsid w:val="666B09DB"/>
    <w:rsid w:val="66A02F11"/>
    <w:rsid w:val="672E2AF1"/>
    <w:rsid w:val="673009D9"/>
    <w:rsid w:val="675F16E0"/>
    <w:rsid w:val="67872358"/>
    <w:rsid w:val="678D5604"/>
    <w:rsid w:val="67DB35B1"/>
    <w:rsid w:val="67E65280"/>
    <w:rsid w:val="682C3898"/>
    <w:rsid w:val="683432D6"/>
    <w:rsid w:val="68B5705B"/>
    <w:rsid w:val="68FF0ECD"/>
    <w:rsid w:val="69357180"/>
    <w:rsid w:val="695D531F"/>
    <w:rsid w:val="69616FB6"/>
    <w:rsid w:val="69652A6D"/>
    <w:rsid w:val="69672158"/>
    <w:rsid w:val="696D405C"/>
    <w:rsid w:val="699A10A4"/>
    <w:rsid w:val="69B92005"/>
    <w:rsid w:val="69BA0405"/>
    <w:rsid w:val="6A0D6006"/>
    <w:rsid w:val="6A3F58D7"/>
    <w:rsid w:val="6A54092B"/>
    <w:rsid w:val="6A6930F6"/>
    <w:rsid w:val="6A7067AB"/>
    <w:rsid w:val="6A9401CC"/>
    <w:rsid w:val="6ACC771E"/>
    <w:rsid w:val="6AFB5053"/>
    <w:rsid w:val="6C1F0BE2"/>
    <w:rsid w:val="6CAC1914"/>
    <w:rsid w:val="6CEF3554"/>
    <w:rsid w:val="6D074CA3"/>
    <w:rsid w:val="6D2F0B11"/>
    <w:rsid w:val="6D803502"/>
    <w:rsid w:val="6DB757C6"/>
    <w:rsid w:val="6DE05C0D"/>
    <w:rsid w:val="6F3C7B37"/>
    <w:rsid w:val="6F63000B"/>
    <w:rsid w:val="6F871EBF"/>
    <w:rsid w:val="6FCF5FFA"/>
    <w:rsid w:val="70145EFC"/>
    <w:rsid w:val="70752023"/>
    <w:rsid w:val="70920B90"/>
    <w:rsid w:val="70BF7B5F"/>
    <w:rsid w:val="710F6249"/>
    <w:rsid w:val="71A142C8"/>
    <w:rsid w:val="724539F8"/>
    <w:rsid w:val="724E1660"/>
    <w:rsid w:val="727A3C03"/>
    <w:rsid w:val="72EA52C0"/>
    <w:rsid w:val="72F542F0"/>
    <w:rsid w:val="72FD11B0"/>
    <w:rsid w:val="738218A9"/>
    <w:rsid w:val="739236A7"/>
    <w:rsid w:val="73BC4AF9"/>
    <w:rsid w:val="73C84E7E"/>
    <w:rsid w:val="74262D24"/>
    <w:rsid w:val="74566F09"/>
    <w:rsid w:val="74CD032F"/>
    <w:rsid w:val="75CF03C2"/>
    <w:rsid w:val="76270330"/>
    <w:rsid w:val="764A4C48"/>
    <w:rsid w:val="76B04344"/>
    <w:rsid w:val="76CC75C2"/>
    <w:rsid w:val="76E30A1A"/>
    <w:rsid w:val="77381AB4"/>
    <w:rsid w:val="77444D05"/>
    <w:rsid w:val="777A6DD7"/>
    <w:rsid w:val="77AA52C9"/>
    <w:rsid w:val="77BD5FD9"/>
    <w:rsid w:val="77C41361"/>
    <w:rsid w:val="77CD2AE5"/>
    <w:rsid w:val="781B46B4"/>
    <w:rsid w:val="784C02A2"/>
    <w:rsid w:val="78785F2C"/>
    <w:rsid w:val="789150B5"/>
    <w:rsid w:val="78A4056E"/>
    <w:rsid w:val="791F7448"/>
    <w:rsid w:val="796D76AE"/>
    <w:rsid w:val="79E35C22"/>
    <w:rsid w:val="7A1163D0"/>
    <w:rsid w:val="7A44135B"/>
    <w:rsid w:val="7A6339DB"/>
    <w:rsid w:val="7A7C79BA"/>
    <w:rsid w:val="7AEA3AD6"/>
    <w:rsid w:val="7B3C768C"/>
    <w:rsid w:val="7B6F4B0D"/>
    <w:rsid w:val="7C1A6E13"/>
    <w:rsid w:val="7C20276F"/>
    <w:rsid w:val="7C834CE7"/>
    <w:rsid w:val="7CE370F9"/>
    <w:rsid w:val="7CEE4ECB"/>
    <w:rsid w:val="7E0A321E"/>
    <w:rsid w:val="7E204125"/>
    <w:rsid w:val="7E4F4E5F"/>
    <w:rsid w:val="7EA47B49"/>
    <w:rsid w:val="7EE979A0"/>
    <w:rsid w:val="7F072012"/>
    <w:rsid w:val="7F975105"/>
    <w:rsid w:val="7FA12ABA"/>
    <w:rsid w:val="7FC166EA"/>
    <w:rsid w:val="7FD26F2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1"/>
    <w:pPr>
      <w:spacing w:line="602" w:lineRule="exact"/>
      <w:ind w:left="166"/>
      <w:jc w:val="center"/>
      <w:outlineLvl w:val="0"/>
    </w:pPr>
    <w:rPr>
      <w:rFonts w:ascii="方正小标宋简体" w:hAnsi="方正小标宋简体" w:eastAsia="方正小标宋简体" w:cs="方正小标宋简体"/>
      <w:sz w:val="44"/>
      <w:szCs w:val="44"/>
    </w:rPr>
  </w:style>
  <w:style w:type="character" w:default="1" w:styleId="14">
    <w:name w:val="Default Paragraph Font"/>
    <w:link w:val="15"/>
    <w:autoRedefine/>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autoRedefine/>
    <w:qFormat/>
    <w:uiPriority w:val="1"/>
    <w:rPr>
      <w:sz w:val="32"/>
      <w:szCs w:val="32"/>
    </w:rPr>
  </w:style>
  <w:style w:type="paragraph" w:styleId="4">
    <w:name w:val="Normal Indent"/>
    <w:basedOn w:val="1"/>
    <w:unhideWhenUsed/>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5">
    <w:name w:val="Document Map"/>
    <w:basedOn w:val="1"/>
    <w:autoRedefine/>
    <w:semiHidden/>
    <w:qFormat/>
    <w:uiPriority w:val="99"/>
    <w:rPr>
      <w:rFonts w:ascii="Microsoft YaHei UI" w:eastAsia="Microsoft YaHei UI" w:cs="Microsoft YaHei UI"/>
      <w:sz w:val="18"/>
      <w:szCs w:val="18"/>
    </w:rPr>
  </w:style>
  <w:style w:type="paragraph" w:styleId="6">
    <w:name w:val="Body Text Indent"/>
    <w:basedOn w:val="1"/>
    <w:next w:val="4"/>
    <w:autoRedefine/>
    <w:unhideWhenUsed/>
    <w:qFormat/>
    <w:uiPriority w:val="99"/>
    <w:pPr>
      <w:spacing w:after="120"/>
      <w:ind w:left="420" w:leftChars="200"/>
    </w:pPr>
  </w:style>
  <w:style w:type="paragraph" w:styleId="7">
    <w:name w:val="Block Text"/>
    <w:basedOn w:val="1"/>
    <w:qFormat/>
    <w:uiPriority w:val="0"/>
    <w:pPr>
      <w:adjustRightInd w:val="0"/>
      <w:ind w:left="420" w:right="33"/>
      <w:jc w:val="left"/>
      <w:textAlignment w:val="baseline"/>
    </w:pPr>
    <w:rPr>
      <w:rFonts w:ascii="Times New Roman" w:hAnsi="Times New Roman"/>
      <w:kern w:val="0"/>
      <w:sz w:val="24"/>
      <w:szCs w:val="20"/>
    </w:rPr>
  </w:style>
  <w:style w:type="paragraph" w:styleId="8">
    <w:name w:val="footer"/>
    <w:basedOn w:val="1"/>
    <w:autoRedefine/>
    <w:qFormat/>
    <w:uiPriority w:val="0"/>
    <w:pPr>
      <w:tabs>
        <w:tab w:val="center" w:pos="4153"/>
        <w:tab w:val="right" w:pos="8306"/>
      </w:tabs>
      <w:snapToGrid w:val="0"/>
      <w:jc w:val="left"/>
    </w:pPr>
    <w:rPr>
      <w:sz w:val="18"/>
      <w:szCs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6"/>
    <w:autoRedefine/>
    <w:qFormat/>
    <w:uiPriority w:val="0"/>
    <w:pPr>
      <w:spacing w:after="0"/>
      <w:ind w:firstLine="420" w:firstLineChars="200"/>
    </w:p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1 Char"/>
    <w:basedOn w:val="1"/>
    <w:link w:val="14"/>
    <w:qFormat/>
    <w:uiPriority w:val="0"/>
  </w:style>
  <w:style w:type="character" w:styleId="16">
    <w:name w:val="Strong"/>
    <w:basedOn w:val="14"/>
    <w:autoRedefine/>
    <w:qFormat/>
    <w:uiPriority w:val="0"/>
    <w:rPr>
      <w:b/>
    </w:rPr>
  </w:style>
  <w:style w:type="character" w:styleId="17">
    <w:name w:val="page number"/>
    <w:basedOn w:val="14"/>
    <w:autoRedefine/>
    <w:qFormat/>
    <w:uiPriority w:val="0"/>
  </w:style>
  <w:style w:type="character" w:styleId="18">
    <w:name w:val="Hyperlink"/>
    <w:qFormat/>
    <w:uiPriority w:val="0"/>
    <w:rPr>
      <w:color w:val="0000FF"/>
      <w:u w:val="single"/>
    </w:rPr>
  </w:style>
  <w:style w:type="character" w:customStyle="1" w:styleId="19">
    <w:name w:val="NormalCharacter"/>
    <w:autoRedefine/>
    <w:semiHidden/>
    <w:qFormat/>
    <w:uiPriority w:val="0"/>
  </w:style>
  <w:style w:type="paragraph" w:customStyle="1" w:styleId="20">
    <w:name w:val="BodyText"/>
    <w:basedOn w:val="1"/>
    <w:autoRedefine/>
    <w:qFormat/>
    <w:uiPriority w:val="0"/>
    <w:pPr>
      <w:spacing w:after="120"/>
      <w:textAlignment w:val="baseline"/>
    </w:pPr>
    <w:rPr>
      <w:rFonts w:eastAsia="宋体"/>
    </w:rPr>
  </w:style>
  <w:style w:type="paragraph" w:customStyle="1" w:styleId="21">
    <w:name w:val="Default"/>
    <w:qFormat/>
    <w:uiPriority w:val="0"/>
    <w:pPr>
      <w:widowControl w:val="0"/>
      <w:autoSpaceDE w:val="0"/>
      <w:autoSpaceDN w:val="0"/>
      <w:adjustRightInd w:val="0"/>
    </w:pPr>
    <w:rPr>
      <w:rFonts w:ascii="Times New Roman" w:hAnsi="Times New Roman" w:eastAsia="仿宋_GB2312" w:cs="Times New Roman"/>
      <w:color w:val="000000"/>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5"/>
    <customShpInfo spid="_x0000_s2066"/>
    <customShpInfo spid="_x0000_s2067"/>
    <customShpInfo spid="_x0000_s2062"/>
    <customShpInfo spid="_x0000_s2063"/>
    <customShpInfo spid="_x0000_s2064"/>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Pages>
  <Words>4688</Words>
  <Characters>4761</Characters>
  <Lines>1</Lines>
  <Paragraphs>1</Paragraphs>
  <TotalTime>1</TotalTime>
  <ScaleCrop>false</ScaleCrop>
  <LinksUpToDate>false</LinksUpToDate>
  <CharactersWithSpaces>4789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2021-08-01T14:51:00Z</dcterms:created>
  <dc:creator>User</dc:creator>
  <cp:lastModifiedBy>Administrator</cp:lastModifiedBy>
  <cp:lastPrinted>2022-02-14T03:02:00Z</cp:lastPrinted>
  <dcterms:modified xsi:type="dcterms:W3CDTF">2024-04-24T02:28:54Z</dcterms:modified>
  <dc:title>枣庄市防汛抗旱指挥部</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5CEF3CB5EC2C4A80B699487EB0659C31</vt:lpwstr>
  </property>
  <property fmtid="{D5CDD505-2E9C-101B-9397-08002B2CF9AE}" pid="3" name="KSOProductBuildVer">
    <vt:lpwstr>2052-12.1.0.16729</vt:lpwstr>
  </property>
</Properties>
</file>